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5D3E" w:rsidRPr="00C95D3E" w:rsidRDefault="00C95D3E" w:rsidP="00C95D3E">
      <w:pPr>
        <w:rPr>
          <w:b/>
          <w:bCs/>
          <w:sz w:val="36"/>
          <w:szCs w:val="36"/>
        </w:rPr>
      </w:pPr>
      <w:r w:rsidRPr="00C95D3E">
        <w:rPr>
          <w:b/>
          <w:bCs/>
          <w:sz w:val="36"/>
          <w:szCs w:val="36"/>
        </w:rPr>
        <w:t>Chronic Pulmonary Complications and Systemic Abnormalities in Post-COVID-19 Patients: A 3-Month Follow-Up Study</w:t>
      </w:r>
    </w:p>
    <w:p w:rsidR="00C95D3E" w:rsidRPr="0070611D" w:rsidRDefault="00C95D3E" w:rsidP="00C95D3E">
      <w:pPr>
        <w:rPr>
          <w:sz w:val="28"/>
          <w:szCs w:val="28"/>
        </w:rPr>
      </w:pPr>
      <w:r w:rsidRPr="0070611D">
        <w:rPr>
          <w:sz w:val="28"/>
          <w:szCs w:val="28"/>
        </w:rPr>
        <w:t>Farzaneh Akbari</w:t>
      </w:r>
      <w:r w:rsidRPr="0070611D">
        <w:rPr>
          <w:sz w:val="28"/>
          <w:szCs w:val="28"/>
          <w:vertAlign w:val="superscript"/>
        </w:rPr>
        <w:t>1</w:t>
      </w:r>
      <w:r w:rsidRPr="0070611D">
        <w:rPr>
          <w:sz w:val="28"/>
          <w:szCs w:val="28"/>
        </w:rPr>
        <w:t>, Zahra Javid arabshahi</w:t>
      </w:r>
      <w:r w:rsidR="00E3116A" w:rsidRPr="0070611D">
        <w:rPr>
          <w:sz w:val="28"/>
          <w:szCs w:val="28"/>
        </w:rPr>
        <w:t xml:space="preserve"> </w:t>
      </w:r>
      <w:r w:rsidRPr="0070611D">
        <w:rPr>
          <w:sz w:val="28"/>
          <w:szCs w:val="28"/>
          <w:vertAlign w:val="superscript"/>
        </w:rPr>
        <w:t>2</w:t>
      </w:r>
      <w:r w:rsidRPr="0070611D">
        <w:rPr>
          <w:sz w:val="28"/>
          <w:szCs w:val="28"/>
        </w:rPr>
        <w:t>, Sepideh Hejazi</w:t>
      </w:r>
      <w:r w:rsidR="00E3116A" w:rsidRPr="0070611D">
        <w:rPr>
          <w:sz w:val="28"/>
          <w:szCs w:val="28"/>
        </w:rPr>
        <w:t xml:space="preserve"> </w:t>
      </w:r>
      <w:r w:rsidRPr="0070611D">
        <w:rPr>
          <w:sz w:val="28"/>
          <w:szCs w:val="28"/>
          <w:vertAlign w:val="superscript"/>
        </w:rPr>
        <w:t>2</w:t>
      </w:r>
      <w:r w:rsidRPr="0070611D">
        <w:rPr>
          <w:sz w:val="28"/>
          <w:szCs w:val="28"/>
        </w:rPr>
        <w:t>, Fariba Rezaeetalab*</w:t>
      </w:r>
      <w:r w:rsidRPr="0070611D">
        <w:rPr>
          <w:sz w:val="28"/>
          <w:szCs w:val="28"/>
          <w:vertAlign w:val="superscript"/>
        </w:rPr>
        <w:t>2</w:t>
      </w:r>
      <w:r w:rsidRPr="0070611D">
        <w:rPr>
          <w:sz w:val="28"/>
          <w:szCs w:val="28"/>
        </w:rPr>
        <w:t>, Elham Shaarbaf</w:t>
      </w:r>
      <w:r w:rsidR="00E3116A" w:rsidRPr="0070611D">
        <w:rPr>
          <w:sz w:val="28"/>
          <w:szCs w:val="28"/>
        </w:rPr>
        <w:t xml:space="preserve"> </w:t>
      </w:r>
      <w:r w:rsidR="00E3116A" w:rsidRPr="0070611D">
        <w:rPr>
          <w:sz w:val="28"/>
          <w:szCs w:val="28"/>
          <w:vertAlign w:val="superscript"/>
        </w:rPr>
        <w:t>3</w:t>
      </w:r>
      <w:r w:rsidRPr="0070611D">
        <w:rPr>
          <w:sz w:val="28"/>
          <w:szCs w:val="28"/>
        </w:rPr>
        <w:t>, Mahnaz Mozdourian</w:t>
      </w:r>
      <w:r w:rsidRPr="0070611D">
        <w:rPr>
          <w:sz w:val="28"/>
          <w:szCs w:val="28"/>
          <w:vertAlign w:val="superscript"/>
        </w:rPr>
        <w:t>2</w:t>
      </w:r>
      <w:r w:rsidRPr="0070611D">
        <w:rPr>
          <w:sz w:val="28"/>
          <w:szCs w:val="28"/>
        </w:rPr>
        <w:t>, Arezoo Faridzadeh*</w:t>
      </w:r>
      <w:r w:rsidRPr="0070611D">
        <w:rPr>
          <w:sz w:val="28"/>
          <w:szCs w:val="28"/>
          <w:vertAlign w:val="superscript"/>
        </w:rPr>
        <w:t>3,4</w:t>
      </w:r>
    </w:p>
    <w:p w:rsidR="00C95D3E" w:rsidRDefault="00C95D3E" w:rsidP="00C95D3E"/>
    <w:p w:rsidR="00C95D3E" w:rsidRDefault="00C95D3E" w:rsidP="00C95D3E">
      <w:r>
        <w:t>1.</w:t>
      </w:r>
      <w:r w:rsidR="002676C8">
        <w:t xml:space="preserve"> </w:t>
      </w:r>
      <w:r w:rsidR="00222586">
        <w:t>Lung diseases Research Center ,Department of Internal Medicine</w:t>
      </w:r>
      <w:r>
        <w:t>, Faculty of Medicine, Mashhad University of Medical Sciences, Mashhad, Iran</w:t>
      </w:r>
    </w:p>
    <w:p w:rsidR="00C95D3E" w:rsidRDefault="00C95D3E" w:rsidP="00C95D3E">
      <w:r>
        <w:t>2.</w:t>
      </w:r>
      <w:r w:rsidR="00B21CA7">
        <w:t xml:space="preserve">  </w:t>
      </w:r>
      <w:r>
        <w:t>Lung Diseases Research Center, Faculty of Medicine, Mashhad University of Medical Sciences, Mashhad, Iran</w:t>
      </w:r>
    </w:p>
    <w:p w:rsidR="00C95D3E" w:rsidRDefault="00E3116A" w:rsidP="00C95D3E">
      <w:r>
        <w:t>3.</w:t>
      </w:r>
      <w:r w:rsidRPr="00E3116A">
        <w:t xml:space="preserve"> </w:t>
      </w:r>
      <w:r w:rsidR="002676C8">
        <w:t xml:space="preserve"> </w:t>
      </w:r>
      <w:r w:rsidRPr="00E3116A">
        <w:t>Department of Internal Medicine, Faculty of Medicine, Mashhad University of Medical Sciences, Mashhad, Iran</w:t>
      </w:r>
    </w:p>
    <w:p w:rsidR="00C95D3E" w:rsidRDefault="00C95D3E" w:rsidP="00C95D3E">
      <w:r>
        <w:t>3.</w:t>
      </w:r>
      <w:r w:rsidR="002676C8">
        <w:t xml:space="preserve">   </w:t>
      </w:r>
      <w:r>
        <w:t>Department of Immunology and Allergy, School of Medicine, Mashhad University of Medical Sciences, Mashhad, Iran</w:t>
      </w:r>
    </w:p>
    <w:p w:rsidR="00C95D3E" w:rsidRDefault="00C95D3E" w:rsidP="00C95D3E">
      <w:r>
        <w:t>4.</w:t>
      </w:r>
      <w:r w:rsidR="002676C8">
        <w:t xml:space="preserve">   Department of </w:t>
      </w:r>
      <w:r>
        <w:t>Immunology Research Center, Mashhad University of Medical Sciences, Mashhad, Iran</w:t>
      </w:r>
    </w:p>
    <w:p w:rsidR="00C95D3E" w:rsidRPr="003C5404" w:rsidRDefault="00C95D3E" w:rsidP="00C95D3E">
      <w:pPr>
        <w:rPr>
          <w:b/>
          <w:bCs/>
        </w:rPr>
      </w:pPr>
    </w:p>
    <w:p w:rsidR="00C95D3E" w:rsidRDefault="00C95D3E" w:rsidP="00C95D3E">
      <w:r w:rsidRPr="003C5404">
        <w:rPr>
          <w:b/>
          <w:bCs/>
        </w:rPr>
        <w:t>* Corresponding Author</w:t>
      </w:r>
      <w:r w:rsidR="003C5404" w:rsidRPr="003C5404">
        <w:rPr>
          <w:b/>
          <w:bCs/>
        </w:rPr>
        <w:t xml:space="preserve"> and presenter</w:t>
      </w:r>
      <w:r w:rsidR="003C5404">
        <w:t xml:space="preserve"> </w:t>
      </w:r>
      <w:r>
        <w:t>:</w:t>
      </w:r>
    </w:p>
    <w:p w:rsidR="00C95D3E" w:rsidRDefault="00C95D3E" w:rsidP="00C95D3E">
      <w:r>
        <w:t>Fariba Rezaeetalab MD</w:t>
      </w:r>
    </w:p>
    <w:p w:rsidR="00C95D3E" w:rsidRDefault="00C95D3E" w:rsidP="00C95D3E">
      <w:r>
        <w:t>E-mail: rezaitalabf@mums.ac.ir</w:t>
      </w:r>
    </w:p>
    <w:p w:rsidR="00C95D3E" w:rsidRPr="00B21CA7" w:rsidRDefault="00C95D3E" w:rsidP="00C95D3E">
      <w:pPr>
        <w:rPr>
          <w:b/>
          <w:bCs/>
          <w:sz w:val="32"/>
          <w:szCs w:val="32"/>
        </w:rPr>
      </w:pPr>
      <w:r w:rsidRPr="00B21CA7">
        <w:rPr>
          <w:b/>
          <w:bCs/>
          <w:sz w:val="32"/>
          <w:szCs w:val="32"/>
        </w:rPr>
        <w:t>Abstract</w:t>
      </w:r>
    </w:p>
    <w:p w:rsidR="00C95D3E" w:rsidRDefault="00C95D3E" w:rsidP="00C95D3E">
      <w:r w:rsidRPr="007F01F3">
        <w:rPr>
          <w:b/>
          <w:bCs/>
        </w:rPr>
        <w:t>Background</w:t>
      </w:r>
      <w:r>
        <w:t>: The COVID-19 pandemic, which emerged in late 2019, has had profound short- and long-term effects on public health. While much of the focus has been on the immediate mortality and morbidity caused by severe acute respiratory syndrome coronavirus 2 (SARS-CoV-2), the persistent pulmonary and systemic complications following recovery are less well understood. This study investigates the chronic pulmonary complications and associated systemic abnormalities observed in patients at least three months after recovery from COVID-19.</w:t>
      </w:r>
    </w:p>
    <w:p w:rsidR="00C95D3E" w:rsidRDefault="00C95D3E" w:rsidP="00C95D3E">
      <w:r w:rsidRPr="007F01F3">
        <w:rPr>
          <w:b/>
          <w:bCs/>
        </w:rPr>
        <w:t>Methods</w:t>
      </w:r>
      <w:r>
        <w:t>: We evaluated 100 patients who were more than three months post-recovery from COVID-19. All participants underwent spirometry, high-resolution computed tomography (HRCT), and arterial blood gas (ABG) analysis to assess lung function, along with laboratory tests to measure inflammatory and hematologic parameters. Patients with underlying lung disease or those unable to perform spirometry were excluded. Data was analyzed using SPSS version 27.</w:t>
      </w:r>
    </w:p>
    <w:p w:rsidR="00C95D3E" w:rsidRDefault="00C95D3E" w:rsidP="00C95D3E">
      <w:r w:rsidRPr="007F01F3">
        <w:rPr>
          <w:b/>
          <w:bCs/>
        </w:rPr>
        <w:t>Results</w:t>
      </w:r>
      <w:r>
        <w:t xml:space="preserve">: </w:t>
      </w:r>
      <w:r w:rsidR="00FC3FDC" w:rsidRPr="00FC3FDC">
        <w:t xml:space="preserve">A total of 100 patients with a mean age of 49.7±15 years were studied. The most common symptoms of COVID-19 infection were cough (97 cases, 99%) and dyspnea (84 cases, 85.7%). Most of the patients were managed in an outpatient setting (55 patients, 59.8%). The severity of the disease </w:t>
      </w:r>
      <w:r w:rsidR="00FC3FDC" w:rsidRPr="00FC3FDC">
        <w:lastRenderedPageBreak/>
        <w:t xml:space="preserve">according to the initial CT score (0-24) was 13.8 ± 6.2, which was significantly reduced to 1.7 ± 5.2 in follow-up (p &lt;0.0001). A significant decrease in consolidation rate (19.1% vs. 3.5%, p &lt;0.001) and ground glass opacities (80.9% vs. 18.8%, p &lt;0.001) </w:t>
      </w:r>
      <w:r w:rsidR="00222586">
        <w:t xml:space="preserve">were </w:t>
      </w:r>
      <w:r w:rsidR="00FC3FDC" w:rsidRPr="00FC3FDC">
        <w:t xml:space="preserve">also recorded in follow up CT scan. The frequency of </w:t>
      </w:r>
      <w:r w:rsidR="00FC3FDC">
        <w:t xml:space="preserve">septal thickening and reticular patter </w:t>
      </w:r>
      <w:r w:rsidR="00FC3FDC" w:rsidRPr="00FC3FDC">
        <w:t>in CT scan increased from 21.3% to 32.9% three months later (p = 0.052). After three months, the most observed disorder was the restrictive pattern (24.7%, 20 patients) followed by the mixed pattern (21%, 17 patients).</w:t>
      </w:r>
      <w:r>
        <w:t>.</w:t>
      </w:r>
    </w:p>
    <w:p w:rsidR="00C95D3E" w:rsidRDefault="00C95D3E" w:rsidP="00C95D3E">
      <w:r w:rsidRPr="00351313">
        <w:rPr>
          <w:b/>
          <w:bCs/>
        </w:rPr>
        <w:t>Conclusion</w:t>
      </w:r>
      <w:r>
        <w:t>: Despite improvement in symptoms, chronic pulmonary impairment, especially restrictive lung disease, remains common in post-COVID-19 patients. Systemic inflammation and persistent radiological abnormalities suggest suboptimal recovery, necessitating continued follow-up. Only by further research on these long-term effects can effective treatments be developed.</w:t>
      </w:r>
    </w:p>
    <w:p w:rsidR="00C95D3E" w:rsidRDefault="00C95D3E" w:rsidP="00C95D3E">
      <w:r w:rsidRPr="00351313">
        <w:rPr>
          <w:b/>
          <w:bCs/>
        </w:rPr>
        <w:t>Trial registration</w:t>
      </w:r>
      <w:r>
        <w:t>: The study was granted ethical approval under the authorization code IR.MUMS.REC.1399.16, dated 02/07/2019.</w:t>
      </w:r>
    </w:p>
    <w:p w:rsidR="00C95D3E" w:rsidRDefault="00C95D3E" w:rsidP="00C95D3E">
      <w:r w:rsidRPr="00351313">
        <w:rPr>
          <w:b/>
          <w:bCs/>
        </w:rPr>
        <w:t>Keywords</w:t>
      </w:r>
      <w:r>
        <w:t>: COVID-19; Post-COVID-19; Pulmonary; Follow up; Respiratory Function Tests.</w:t>
      </w:r>
    </w:p>
    <w:p w:rsidR="00C95D3E" w:rsidRDefault="00C95D3E" w:rsidP="00C95D3E"/>
    <w:p w:rsidR="00553BC0" w:rsidRDefault="00553BC0"/>
    <w:sectPr w:rsidR="00553B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3E"/>
    <w:rsid w:val="000B762F"/>
    <w:rsid w:val="0010605D"/>
    <w:rsid w:val="00222586"/>
    <w:rsid w:val="002676C8"/>
    <w:rsid w:val="00351313"/>
    <w:rsid w:val="003A6568"/>
    <w:rsid w:val="003C5404"/>
    <w:rsid w:val="004C2AC7"/>
    <w:rsid w:val="00553BC0"/>
    <w:rsid w:val="0070611D"/>
    <w:rsid w:val="007F01F3"/>
    <w:rsid w:val="00895F4F"/>
    <w:rsid w:val="00956EF8"/>
    <w:rsid w:val="00B21CA7"/>
    <w:rsid w:val="00C95D3E"/>
    <w:rsid w:val="00E3116A"/>
    <w:rsid w:val="00E82769"/>
    <w:rsid w:val="00F94D48"/>
    <w:rsid w:val="00FC3F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4C9DC-F786-49E2-8091-3D7A792E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D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D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D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D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D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D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D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D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D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D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D3E"/>
    <w:rPr>
      <w:rFonts w:eastAsiaTheme="majorEastAsia" w:cstheme="majorBidi"/>
      <w:color w:val="272727" w:themeColor="text1" w:themeTint="D8"/>
    </w:rPr>
  </w:style>
  <w:style w:type="paragraph" w:styleId="Title">
    <w:name w:val="Title"/>
    <w:basedOn w:val="Normal"/>
    <w:next w:val="Normal"/>
    <w:link w:val="TitleChar"/>
    <w:uiPriority w:val="10"/>
    <w:qFormat/>
    <w:rsid w:val="00C95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D3E"/>
    <w:pPr>
      <w:spacing w:before="160"/>
      <w:jc w:val="center"/>
    </w:pPr>
    <w:rPr>
      <w:i/>
      <w:iCs/>
      <w:color w:val="404040" w:themeColor="text1" w:themeTint="BF"/>
    </w:rPr>
  </w:style>
  <w:style w:type="character" w:customStyle="1" w:styleId="QuoteChar">
    <w:name w:val="Quote Char"/>
    <w:basedOn w:val="DefaultParagraphFont"/>
    <w:link w:val="Quote"/>
    <w:uiPriority w:val="29"/>
    <w:rsid w:val="00C95D3E"/>
    <w:rPr>
      <w:i/>
      <w:iCs/>
      <w:color w:val="404040" w:themeColor="text1" w:themeTint="BF"/>
    </w:rPr>
  </w:style>
  <w:style w:type="paragraph" w:styleId="ListParagraph">
    <w:name w:val="List Paragraph"/>
    <w:basedOn w:val="Normal"/>
    <w:uiPriority w:val="34"/>
    <w:qFormat/>
    <w:rsid w:val="00C95D3E"/>
    <w:pPr>
      <w:ind w:left="720"/>
      <w:contextualSpacing/>
    </w:pPr>
  </w:style>
  <w:style w:type="character" w:styleId="IntenseEmphasis">
    <w:name w:val="Intense Emphasis"/>
    <w:basedOn w:val="DefaultParagraphFont"/>
    <w:uiPriority w:val="21"/>
    <w:qFormat/>
    <w:rsid w:val="00C95D3E"/>
    <w:rPr>
      <w:i/>
      <w:iCs/>
      <w:color w:val="2F5496" w:themeColor="accent1" w:themeShade="BF"/>
    </w:rPr>
  </w:style>
  <w:style w:type="paragraph" w:styleId="IntenseQuote">
    <w:name w:val="Intense Quote"/>
    <w:basedOn w:val="Normal"/>
    <w:next w:val="Normal"/>
    <w:link w:val="IntenseQuoteChar"/>
    <w:uiPriority w:val="30"/>
    <w:qFormat/>
    <w:rsid w:val="00C95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D3E"/>
    <w:rPr>
      <w:i/>
      <w:iCs/>
      <w:color w:val="2F5496" w:themeColor="accent1" w:themeShade="BF"/>
    </w:rPr>
  </w:style>
  <w:style w:type="character" w:styleId="IntenseReference">
    <w:name w:val="Intense Reference"/>
    <w:basedOn w:val="DefaultParagraphFont"/>
    <w:uiPriority w:val="32"/>
    <w:qFormat/>
    <w:rsid w:val="00C95D3E"/>
    <w:rPr>
      <w:b/>
      <w:bCs/>
      <w:smallCaps/>
      <w:color w:val="2F5496" w:themeColor="accent1" w:themeShade="BF"/>
      <w:spacing w:val="5"/>
    </w:rPr>
  </w:style>
  <w:style w:type="character" w:styleId="Hyperlink">
    <w:name w:val="Hyperlink"/>
    <w:basedOn w:val="DefaultParagraphFont"/>
    <w:uiPriority w:val="99"/>
    <w:unhideWhenUsed/>
    <w:rsid w:val="00C95D3E"/>
    <w:rPr>
      <w:color w:val="0563C1" w:themeColor="hyperlink"/>
      <w:u w:val="single"/>
    </w:rPr>
  </w:style>
  <w:style w:type="character" w:styleId="UnresolvedMention">
    <w:name w:val="Unresolved Mention"/>
    <w:basedOn w:val="DefaultParagraphFont"/>
    <w:uiPriority w:val="99"/>
    <w:semiHidden/>
    <w:unhideWhenUsed/>
    <w:rsid w:val="00C95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Fariba Rezai Talab (MD)</dc:creator>
  <cp:keywords/>
  <dc:description/>
  <cp:lastModifiedBy>Fariba Rezai Talab (MD)</cp:lastModifiedBy>
  <cp:revision>3</cp:revision>
  <dcterms:created xsi:type="dcterms:W3CDTF">2025-08-11T08:40:00Z</dcterms:created>
  <dcterms:modified xsi:type="dcterms:W3CDTF">2025-08-11T08:49:00Z</dcterms:modified>
</cp:coreProperties>
</file>