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1A9" w:rsidRPr="002566D5" w:rsidRDefault="000A71A9" w:rsidP="000A71A9">
      <w:pPr>
        <w:spacing w:line="360" w:lineRule="auto"/>
        <w:jc w:val="center"/>
        <w:rPr>
          <w:rFonts w:asciiTheme="majorBidi" w:hAnsiTheme="majorBidi" w:cstheme="majorBidi"/>
          <w:b/>
          <w:bCs/>
          <w:sz w:val="44"/>
          <w:szCs w:val="44"/>
        </w:rPr>
      </w:pPr>
      <w:r w:rsidRPr="002566D5">
        <w:rPr>
          <w:rFonts w:asciiTheme="majorBidi" w:hAnsiTheme="majorBidi" w:cstheme="majorBidi"/>
          <w:b/>
          <w:bCs/>
          <w:sz w:val="44"/>
          <w:szCs w:val="44"/>
        </w:rPr>
        <w:t>Mask assistance to colorimetric sniffers for detection of COVID-19 diseases using exhaled breath metabolites</w:t>
      </w:r>
    </w:p>
    <w:p w:rsidR="000A71A9" w:rsidRPr="002566D5" w:rsidRDefault="000A71A9" w:rsidP="000A71A9">
      <w:pPr>
        <w:spacing w:line="360" w:lineRule="auto"/>
        <w:jc w:val="center"/>
        <w:rPr>
          <w:rFonts w:asciiTheme="majorBidi" w:hAnsiTheme="majorBidi" w:cstheme="majorBidi"/>
          <w:i/>
          <w:iCs/>
          <w:sz w:val="24"/>
          <w:szCs w:val="24"/>
        </w:rPr>
      </w:pPr>
    </w:p>
    <w:p w:rsidR="000A71A9" w:rsidRPr="002566D5" w:rsidRDefault="000A71A9" w:rsidP="000A71A9">
      <w:pPr>
        <w:spacing w:line="360" w:lineRule="auto"/>
        <w:jc w:val="center"/>
        <w:rPr>
          <w:rFonts w:asciiTheme="majorBidi" w:hAnsiTheme="majorBidi" w:cstheme="majorBidi"/>
          <w:i/>
          <w:iCs/>
          <w:sz w:val="24"/>
          <w:szCs w:val="24"/>
        </w:rPr>
      </w:pPr>
      <w:r w:rsidRPr="000A71A9">
        <w:rPr>
          <w:rFonts w:asciiTheme="majorBidi" w:hAnsiTheme="majorBidi" w:cstheme="majorBidi"/>
          <w:i/>
          <w:iCs/>
          <w:sz w:val="24"/>
          <w:szCs w:val="24"/>
          <w:u w:val="single"/>
        </w:rPr>
        <w:t>Mohammad Mahdi Bordbar</w:t>
      </w:r>
      <w:r w:rsidRPr="002566D5">
        <w:rPr>
          <w:rFonts w:asciiTheme="majorBidi" w:hAnsiTheme="majorBidi" w:cstheme="majorBidi"/>
          <w:i/>
          <w:iCs/>
          <w:sz w:val="24"/>
          <w:szCs w:val="24"/>
          <w:vertAlign w:val="superscript"/>
        </w:rPr>
        <w:t>1</w:t>
      </w:r>
      <w:r w:rsidRPr="002566D5">
        <w:rPr>
          <w:rFonts w:asciiTheme="majorBidi" w:hAnsiTheme="majorBidi" w:cstheme="majorBidi"/>
          <w:i/>
          <w:iCs/>
          <w:sz w:val="24"/>
          <w:szCs w:val="24"/>
        </w:rPr>
        <w:t xml:space="preserve">, </w:t>
      </w:r>
      <w:proofErr w:type="spellStart"/>
      <w:r w:rsidRPr="002566D5">
        <w:rPr>
          <w:rFonts w:asciiTheme="majorBidi" w:hAnsiTheme="majorBidi" w:cstheme="majorBidi"/>
          <w:i/>
          <w:iCs/>
          <w:sz w:val="24"/>
          <w:szCs w:val="24"/>
        </w:rPr>
        <w:t>Hosein</w:t>
      </w:r>
      <w:proofErr w:type="spellEnd"/>
      <w:r w:rsidRPr="002566D5">
        <w:rPr>
          <w:rFonts w:asciiTheme="majorBidi" w:hAnsiTheme="majorBidi" w:cstheme="majorBidi"/>
          <w:i/>
          <w:iCs/>
          <w:sz w:val="24"/>
          <w:szCs w:val="24"/>
        </w:rPr>
        <w:t xml:space="preserve"> Samadinia</w:t>
      </w:r>
      <w:r w:rsidRPr="002566D5">
        <w:rPr>
          <w:rFonts w:asciiTheme="majorBidi" w:hAnsiTheme="majorBidi" w:cstheme="majorBidi"/>
          <w:i/>
          <w:iCs/>
          <w:sz w:val="24"/>
          <w:szCs w:val="24"/>
          <w:vertAlign w:val="superscript"/>
        </w:rPr>
        <w:t>1</w:t>
      </w:r>
      <w:r w:rsidRPr="002566D5">
        <w:rPr>
          <w:rFonts w:asciiTheme="majorBidi" w:hAnsiTheme="majorBidi" w:cstheme="majorBidi"/>
          <w:i/>
          <w:iCs/>
          <w:sz w:val="24"/>
          <w:szCs w:val="24"/>
        </w:rPr>
        <w:t>,</w:t>
      </w:r>
      <w:r>
        <w:rPr>
          <w:rFonts w:asciiTheme="majorBidi" w:hAnsiTheme="majorBidi" w:cstheme="majorBidi" w:hint="cs"/>
          <w:i/>
          <w:iCs/>
          <w:sz w:val="24"/>
          <w:szCs w:val="24"/>
          <w:rtl/>
        </w:rPr>
        <w:t xml:space="preserve"> </w:t>
      </w:r>
      <w:r w:rsidRPr="00D21ED3">
        <w:rPr>
          <w:rFonts w:asciiTheme="majorBidi" w:hAnsiTheme="majorBidi" w:cstheme="majorBidi"/>
          <w:i/>
          <w:iCs/>
          <w:sz w:val="24"/>
          <w:szCs w:val="24"/>
        </w:rPr>
        <w:t>Ali</w:t>
      </w:r>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Hajian</w:t>
      </w:r>
      <w:proofErr w:type="spellEnd"/>
      <w:r>
        <w:rPr>
          <w:rFonts w:asciiTheme="majorBidi" w:hAnsiTheme="majorBidi" w:cstheme="majorBidi"/>
          <w:i/>
          <w:iCs/>
          <w:sz w:val="24"/>
          <w:szCs w:val="24"/>
        </w:rPr>
        <w:t xml:space="preserve"> </w:t>
      </w:r>
      <w:r>
        <w:rPr>
          <w:rFonts w:asciiTheme="majorBidi" w:hAnsiTheme="majorBidi" w:cstheme="majorBidi"/>
          <w:i/>
          <w:iCs/>
          <w:sz w:val="24"/>
          <w:szCs w:val="24"/>
          <w:vertAlign w:val="superscript"/>
        </w:rPr>
        <w:t>2</w:t>
      </w:r>
      <w:r>
        <w:rPr>
          <w:rFonts w:asciiTheme="majorBidi" w:hAnsiTheme="majorBidi" w:cstheme="majorBidi"/>
          <w:i/>
          <w:iCs/>
          <w:sz w:val="24"/>
          <w:szCs w:val="24"/>
        </w:rPr>
        <w:t xml:space="preserve">, </w:t>
      </w:r>
      <w:proofErr w:type="spellStart"/>
      <w:r w:rsidRPr="002566D5">
        <w:rPr>
          <w:rFonts w:asciiTheme="majorBidi" w:hAnsiTheme="majorBidi" w:cstheme="majorBidi"/>
          <w:i/>
          <w:iCs/>
          <w:sz w:val="24"/>
          <w:szCs w:val="24"/>
        </w:rPr>
        <w:t>Azarmidokht</w:t>
      </w:r>
      <w:proofErr w:type="spellEnd"/>
      <w:r w:rsidRPr="002566D5">
        <w:rPr>
          <w:rFonts w:asciiTheme="majorBidi" w:hAnsiTheme="majorBidi" w:cstheme="majorBidi"/>
          <w:i/>
          <w:iCs/>
          <w:sz w:val="24"/>
          <w:szCs w:val="24"/>
        </w:rPr>
        <w:t xml:space="preserve"> </w:t>
      </w:r>
      <w:r w:rsidRPr="00D21ED3">
        <w:rPr>
          <w:rFonts w:asciiTheme="majorBidi" w:hAnsiTheme="majorBidi" w:cstheme="majorBidi"/>
          <w:i/>
          <w:iCs/>
          <w:sz w:val="24"/>
          <w:szCs w:val="24"/>
        </w:rPr>
        <w:t>Sheini</w:t>
      </w:r>
      <w:r>
        <w:rPr>
          <w:rFonts w:asciiTheme="majorBidi" w:hAnsiTheme="majorBidi" w:cstheme="majorBidi"/>
          <w:i/>
          <w:iCs/>
          <w:sz w:val="24"/>
          <w:szCs w:val="24"/>
          <w:vertAlign w:val="superscript"/>
        </w:rPr>
        <w:t>3</w:t>
      </w:r>
      <w:r w:rsidRPr="002566D5">
        <w:rPr>
          <w:rFonts w:asciiTheme="majorBidi" w:hAnsiTheme="majorBidi" w:cstheme="majorBidi"/>
          <w:i/>
          <w:iCs/>
          <w:sz w:val="24"/>
          <w:szCs w:val="24"/>
        </w:rPr>
        <w:t xml:space="preserve">, </w:t>
      </w:r>
      <w:proofErr w:type="spellStart"/>
      <w:r w:rsidRPr="002566D5">
        <w:rPr>
          <w:rFonts w:asciiTheme="majorBidi" w:hAnsiTheme="majorBidi" w:cstheme="majorBidi"/>
          <w:i/>
          <w:iCs/>
          <w:sz w:val="24"/>
          <w:szCs w:val="24"/>
        </w:rPr>
        <w:t>Elham</w:t>
      </w:r>
      <w:proofErr w:type="spellEnd"/>
      <w:r w:rsidRPr="002566D5">
        <w:rPr>
          <w:rFonts w:asciiTheme="majorBidi" w:hAnsiTheme="majorBidi" w:cstheme="majorBidi"/>
          <w:i/>
          <w:iCs/>
          <w:sz w:val="24"/>
          <w:szCs w:val="24"/>
        </w:rPr>
        <w:t xml:space="preserve"> Safaei</w:t>
      </w:r>
      <w:r>
        <w:rPr>
          <w:rFonts w:asciiTheme="majorBidi" w:hAnsiTheme="majorBidi" w:cstheme="majorBidi"/>
          <w:i/>
          <w:iCs/>
          <w:sz w:val="24"/>
          <w:szCs w:val="24"/>
          <w:vertAlign w:val="superscript"/>
        </w:rPr>
        <w:t>4</w:t>
      </w:r>
      <w:r w:rsidRPr="002566D5">
        <w:rPr>
          <w:rFonts w:asciiTheme="majorBidi" w:hAnsiTheme="majorBidi" w:cstheme="majorBidi"/>
          <w:i/>
          <w:iCs/>
          <w:sz w:val="24"/>
          <w:szCs w:val="24"/>
        </w:rPr>
        <w:t xml:space="preserve">, </w:t>
      </w:r>
      <w:proofErr w:type="spellStart"/>
      <w:r w:rsidRPr="002566D5">
        <w:rPr>
          <w:rFonts w:asciiTheme="majorBidi" w:hAnsiTheme="majorBidi" w:cstheme="majorBidi"/>
          <w:i/>
          <w:iCs/>
          <w:sz w:val="24"/>
          <w:szCs w:val="24"/>
        </w:rPr>
        <w:t>Jasem</w:t>
      </w:r>
      <w:proofErr w:type="spellEnd"/>
      <w:r w:rsidRPr="002566D5">
        <w:rPr>
          <w:rFonts w:asciiTheme="majorBidi" w:hAnsiTheme="majorBidi" w:cstheme="majorBidi"/>
          <w:i/>
          <w:iCs/>
          <w:sz w:val="24"/>
          <w:szCs w:val="24"/>
        </w:rPr>
        <w:t xml:space="preserve"> Aboonajmi</w:t>
      </w:r>
      <w:r>
        <w:rPr>
          <w:rFonts w:asciiTheme="majorBidi" w:hAnsiTheme="majorBidi" w:cstheme="majorBidi"/>
          <w:i/>
          <w:iCs/>
          <w:sz w:val="24"/>
          <w:szCs w:val="24"/>
          <w:vertAlign w:val="superscript"/>
        </w:rPr>
        <w:t>4</w:t>
      </w:r>
      <w:r w:rsidRPr="007E5474">
        <w:rPr>
          <w:rFonts w:asciiTheme="majorBidi" w:hAnsiTheme="majorBidi" w:cstheme="majorBidi"/>
          <w:i/>
          <w:iCs/>
          <w:sz w:val="24"/>
          <w:szCs w:val="24"/>
        </w:rPr>
        <w:t xml:space="preserve">, </w:t>
      </w:r>
      <w:proofErr w:type="spellStart"/>
      <w:r w:rsidRPr="007E5474">
        <w:rPr>
          <w:rFonts w:asciiTheme="majorBidi" w:hAnsiTheme="majorBidi" w:cstheme="majorBidi"/>
          <w:i/>
          <w:iCs/>
          <w:sz w:val="24"/>
          <w:szCs w:val="24"/>
        </w:rPr>
        <w:t>Fabiana</w:t>
      </w:r>
      <w:proofErr w:type="spellEnd"/>
      <w:r w:rsidRPr="007E5474">
        <w:rPr>
          <w:rFonts w:asciiTheme="majorBidi" w:hAnsiTheme="majorBidi" w:cstheme="majorBidi"/>
          <w:i/>
          <w:iCs/>
          <w:sz w:val="24"/>
          <w:szCs w:val="24"/>
        </w:rPr>
        <w:t xml:space="preserve"> Arduini</w:t>
      </w:r>
      <w:r w:rsidRPr="007E5474">
        <w:rPr>
          <w:rFonts w:asciiTheme="majorBidi" w:hAnsiTheme="majorBidi" w:cstheme="majorBidi"/>
          <w:i/>
          <w:iCs/>
          <w:sz w:val="24"/>
          <w:szCs w:val="24"/>
          <w:vertAlign w:val="superscript"/>
        </w:rPr>
        <w:t>5</w:t>
      </w:r>
      <w:r w:rsidRPr="007E5474">
        <w:rPr>
          <w:rFonts w:asciiTheme="majorBidi" w:hAnsiTheme="majorBidi" w:cstheme="majorBidi"/>
          <w:i/>
          <w:iCs/>
          <w:sz w:val="24"/>
          <w:szCs w:val="24"/>
        </w:rPr>
        <w:t>, Hashem</w:t>
      </w:r>
      <w:r w:rsidRPr="002566D5">
        <w:rPr>
          <w:rFonts w:asciiTheme="majorBidi" w:hAnsiTheme="majorBidi" w:cstheme="majorBidi"/>
          <w:i/>
          <w:iCs/>
          <w:sz w:val="24"/>
          <w:szCs w:val="24"/>
        </w:rPr>
        <w:t xml:space="preserve"> Sharghi</w:t>
      </w:r>
      <w:r>
        <w:rPr>
          <w:rFonts w:asciiTheme="majorBidi" w:hAnsiTheme="majorBidi" w:cstheme="majorBidi"/>
          <w:i/>
          <w:iCs/>
          <w:sz w:val="24"/>
          <w:szCs w:val="24"/>
          <w:vertAlign w:val="superscript"/>
        </w:rPr>
        <w:t>4</w:t>
      </w:r>
      <w:r w:rsidRPr="002566D5">
        <w:rPr>
          <w:rFonts w:asciiTheme="majorBidi" w:hAnsiTheme="majorBidi" w:cstheme="majorBidi"/>
          <w:i/>
          <w:iCs/>
          <w:sz w:val="24"/>
          <w:szCs w:val="24"/>
        </w:rPr>
        <w:t>,</w:t>
      </w:r>
      <w:r>
        <w:rPr>
          <w:rFonts w:asciiTheme="majorBidi" w:hAnsiTheme="majorBidi" w:cstheme="majorBidi"/>
          <w:i/>
          <w:iCs/>
          <w:sz w:val="24"/>
          <w:szCs w:val="24"/>
        </w:rPr>
        <w:t xml:space="preserve"> </w:t>
      </w:r>
      <w:proofErr w:type="spellStart"/>
      <w:r>
        <w:rPr>
          <w:rFonts w:asciiTheme="majorBidi" w:hAnsiTheme="majorBidi" w:cstheme="majorBidi"/>
          <w:i/>
          <w:iCs/>
          <w:sz w:val="24"/>
          <w:szCs w:val="24"/>
        </w:rPr>
        <w:t>Pegah</w:t>
      </w:r>
      <w:proofErr w:type="spellEnd"/>
      <w:r>
        <w:rPr>
          <w:rFonts w:asciiTheme="majorBidi" w:hAnsiTheme="majorBidi" w:cstheme="majorBidi"/>
          <w:i/>
          <w:iCs/>
          <w:sz w:val="24"/>
          <w:szCs w:val="24"/>
        </w:rPr>
        <w:t xml:space="preserve"> Hashemi</w:t>
      </w:r>
      <w:r>
        <w:rPr>
          <w:rFonts w:asciiTheme="majorBidi" w:hAnsiTheme="majorBidi" w:cstheme="majorBidi"/>
          <w:i/>
          <w:iCs/>
          <w:sz w:val="24"/>
          <w:szCs w:val="24"/>
          <w:vertAlign w:val="superscript"/>
        </w:rPr>
        <w:t>6</w:t>
      </w:r>
      <w:r>
        <w:rPr>
          <w:rFonts w:asciiTheme="majorBidi" w:hAnsiTheme="majorBidi" w:cstheme="majorBidi"/>
          <w:i/>
          <w:iCs/>
          <w:sz w:val="24"/>
          <w:szCs w:val="24"/>
        </w:rPr>
        <w:t>,</w:t>
      </w:r>
      <w:r w:rsidRPr="002566D5">
        <w:rPr>
          <w:rFonts w:asciiTheme="majorBidi" w:hAnsiTheme="majorBidi" w:cstheme="majorBidi"/>
          <w:i/>
          <w:iCs/>
          <w:sz w:val="24"/>
          <w:szCs w:val="24"/>
        </w:rPr>
        <w:t xml:space="preserve"> </w:t>
      </w:r>
      <w:proofErr w:type="spellStart"/>
      <w:r w:rsidRPr="002566D5">
        <w:rPr>
          <w:rFonts w:asciiTheme="majorBidi" w:hAnsiTheme="majorBidi" w:cstheme="majorBidi"/>
          <w:i/>
          <w:iCs/>
          <w:sz w:val="24"/>
          <w:szCs w:val="24"/>
        </w:rPr>
        <w:t>Hosein</w:t>
      </w:r>
      <w:proofErr w:type="spellEnd"/>
      <w:r w:rsidRPr="002566D5">
        <w:rPr>
          <w:rFonts w:asciiTheme="majorBidi" w:hAnsiTheme="majorBidi" w:cstheme="majorBidi"/>
          <w:i/>
          <w:iCs/>
          <w:sz w:val="24"/>
          <w:szCs w:val="24"/>
        </w:rPr>
        <w:t xml:space="preserve"> Khoshsafar</w:t>
      </w:r>
      <w:r w:rsidRPr="002566D5">
        <w:rPr>
          <w:rFonts w:asciiTheme="majorBidi" w:hAnsiTheme="majorBidi" w:cstheme="majorBidi"/>
          <w:i/>
          <w:iCs/>
          <w:sz w:val="24"/>
          <w:szCs w:val="24"/>
          <w:vertAlign w:val="superscript"/>
        </w:rPr>
        <w:t>1</w:t>
      </w:r>
      <w:r w:rsidRPr="002566D5">
        <w:rPr>
          <w:rFonts w:asciiTheme="majorBidi" w:hAnsiTheme="majorBidi" w:cstheme="majorBidi"/>
          <w:i/>
          <w:iCs/>
          <w:sz w:val="24"/>
          <w:szCs w:val="24"/>
        </w:rPr>
        <w:t xml:space="preserve">, </w:t>
      </w:r>
      <w:proofErr w:type="spellStart"/>
      <w:r w:rsidRPr="002566D5">
        <w:rPr>
          <w:rFonts w:asciiTheme="majorBidi" w:hAnsiTheme="majorBidi" w:cstheme="majorBidi"/>
          <w:i/>
          <w:iCs/>
          <w:sz w:val="24"/>
          <w:szCs w:val="24"/>
        </w:rPr>
        <w:t>Mostafa</w:t>
      </w:r>
      <w:proofErr w:type="spellEnd"/>
      <w:r w:rsidRPr="002566D5">
        <w:rPr>
          <w:rFonts w:asciiTheme="majorBidi" w:hAnsiTheme="majorBidi" w:cstheme="majorBidi"/>
          <w:i/>
          <w:iCs/>
          <w:sz w:val="24"/>
          <w:szCs w:val="24"/>
        </w:rPr>
        <w:t xml:space="preserve"> Ghanei</w:t>
      </w:r>
      <w:r w:rsidRPr="002566D5">
        <w:rPr>
          <w:rFonts w:asciiTheme="majorBidi" w:hAnsiTheme="majorBidi" w:cstheme="majorBidi"/>
          <w:i/>
          <w:iCs/>
          <w:sz w:val="24"/>
          <w:szCs w:val="24"/>
          <w:vertAlign w:val="superscript"/>
        </w:rPr>
        <w:t>1</w:t>
      </w:r>
      <w:r w:rsidRPr="002566D5">
        <w:rPr>
          <w:rFonts w:asciiTheme="majorBidi" w:hAnsiTheme="majorBidi" w:cstheme="majorBidi"/>
          <w:i/>
          <w:iCs/>
          <w:sz w:val="24"/>
          <w:szCs w:val="24"/>
        </w:rPr>
        <w:t xml:space="preserve">, </w:t>
      </w:r>
      <w:r w:rsidRPr="000A71A9">
        <w:rPr>
          <w:rFonts w:asciiTheme="majorBidi" w:hAnsiTheme="majorBidi" w:cstheme="majorBidi"/>
          <w:i/>
          <w:iCs/>
          <w:sz w:val="24"/>
          <w:szCs w:val="24"/>
          <w:u w:val="single"/>
        </w:rPr>
        <w:t>Hasan Bagheri</w:t>
      </w:r>
      <w:r w:rsidRPr="002566D5">
        <w:rPr>
          <w:rFonts w:asciiTheme="majorBidi" w:hAnsiTheme="majorBidi" w:cstheme="majorBidi"/>
          <w:i/>
          <w:iCs/>
          <w:sz w:val="24"/>
          <w:szCs w:val="24"/>
          <w:vertAlign w:val="superscript"/>
        </w:rPr>
        <w:t>1,*</w:t>
      </w:r>
    </w:p>
    <w:p w:rsidR="000A71A9" w:rsidRDefault="000A71A9" w:rsidP="000A71A9">
      <w:pPr>
        <w:spacing w:after="0" w:line="360" w:lineRule="auto"/>
        <w:rPr>
          <w:rFonts w:asciiTheme="majorBidi" w:hAnsiTheme="majorBidi" w:cstheme="majorBidi"/>
          <w:i/>
          <w:iCs/>
          <w:sz w:val="24"/>
          <w:szCs w:val="24"/>
        </w:rPr>
      </w:pPr>
      <w:r w:rsidRPr="007E5474">
        <w:rPr>
          <w:rFonts w:asciiTheme="majorBidi" w:hAnsiTheme="majorBidi" w:cstheme="majorBidi"/>
          <w:i/>
          <w:iCs/>
          <w:sz w:val="24"/>
          <w:szCs w:val="24"/>
          <w:vertAlign w:val="superscript"/>
        </w:rPr>
        <w:t>1</w:t>
      </w:r>
      <w:r w:rsidRPr="007E5474">
        <w:rPr>
          <w:rFonts w:asciiTheme="majorBidi" w:hAnsiTheme="majorBidi" w:cstheme="majorBidi"/>
          <w:i/>
          <w:iCs/>
          <w:sz w:val="24"/>
          <w:szCs w:val="24"/>
        </w:rPr>
        <w:t xml:space="preserve"> Chemical Injuries Research Center, Systems Biology and Poisonings Institute, </w:t>
      </w:r>
      <w:proofErr w:type="spellStart"/>
      <w:r w:rsidRPr="007E5474">
        <w:rPr>
          <w:rFonts w:asciiTheme="majorBidi" w:hAnsiTheme="majorBidi" w:cstheme="majorBidi"/>
          <w:i/>
          <w:iCs/>
          <w:sz w:val="24"/>
          <w:szCs w:val="24"/>
        </w:rPr>
        <w:t>Baqiyatallah</w:t>
      </w:r>
      <w:proofErr w:type="spellEnd"/>
      <w:r w:rsidRPr="007E5474">
        <w:rPr>
          <w:rFonts w:asciiTheme="majorBidi" w:hAnsiTheme="majorBidi" w:cstheme="majorBidi"/>
          <w:i/>
          <w:iCs/>
          <w:sz w:val="24"/>
          <w:szCs w:val="24"/>
        </w:rPr>
        <w:t xml:space="preserve"> University of Medical Sciences, Tehran, Iran</w:t>
      </w:r>
    </w:p>
    <w:p w:rsidR="000A71A9" w:rsidRPr="007E5474" w:rsidRDefault="000A71A9" w:rsidP="000A71A9">
      <w:pPr>
        <w:spacing w:after="0" w:line="360" w:lineRule="auto"/>
        <w:rPr>
          <w:rFonts w:asciiTheme="majorBidi" w:hAnsiTheme="majorBidi" w:cstheme="majorBidi"/>
          <w:i/>
          <w:iCs/>
          <w:sz w:val="24"/>
          <w:szCs w:val="24"/>
        </w:rPr>
      </w:pPr>
      <w:r>
        <w:rPr>
          <w:rFonts w:asciiTheme="majorBidi" w:hAnsiTheme="majorBidi" w:cstheme="majorBidi"/>
          <w:i/>
          <w:iCs/>
          <w:sz w:val="24"/>
          <w:szCs w:val="24"/>
          <w:vertAlign w:val="superscript"/>
        </w:rPr>
        <w:t>2</w:t>
      </w:r>
      <w:r w:rsidRPr="007E5474">
        <w:rPr>
          <w:rFonts w:ascii="Times New Roman" w:eastAsia="Calibri" w:hAnsi="Times New Roman" w:cs="Times New Roman"/>
          <w:sz w:val="24"/>
          <w:szCs w:val="24"/>
        </w:rPr>
        <w:t xml:space="preserve"> </w:t>
      </w:r>
      <w:r w:rsidRPr="007E5474">
        <w:rPr>
          <w:rFonts w:asciiTheme="majorBidi" w:hAnsiTheme="majorBidi" w:cstheme="majorBidi"/>
          <w:i/>
          <w:iCs/>
          <w:sz w:val="24"/>
          <w:szCs w:val="24"/>
        </w:rPr>
        <w:t xml:space="preserve">Institute of Sensor and Actuator Systems, TU Wien, </w:t>
      </w:r>
      <w:proofErr w:type="spellStart"/>
      <w:r w:rsidRPr="007E5474">
        <w:rPr>
          <w:rFonts w:asciiTheme="majorBidi" w:hAnsiTheme="majorBidi" w:cstheme="majorBidi"/>
          <w:i/>
          <w:iCs/>
          <w:sz w:val="24"/>
          <w:szCs w:val="24"/>
        </w:rPr>
        <w:t>Gusshausstrasse</w:t>
      </w:r>
      <w:proofErr w:type="spellEnd"/>
      <w:r w:rsidRPr="007E5474">
        <w:rPr>
          <w:rFonts w:asciiTheme="majorBidi" w:hAnsiTheme="majorBidi" w:cstheme="majorBidi"/>
          <w:i/>
          <w:iCs/>
          <w:sz w:val="24"/>
          <w:szCs w:val="24"/>
        </w:rPr>
        <w:t xml:space="preserve"> 27-29, 1040, Vienna, Austria</w:t>
      </w:r>
    </w:p>
    <w:p w:rsidR="000A71A9" w:rsidRPr="007E5474" w:rsidRDefault="000A71A9" w:rsidP="000A71A9">
      <w:pPr>
        <w:spacing w:after="0" w:line="480" w:lineRule="auto"/>
        <w:rPr>
          <w:rFonts w:asciiTheme="majorBidi" w:hAnsiTheme="majorBidi" w:cstheme="majorBidi"/>
          <w:i/>
          <w:iCs/>
          <w:sz w:val="24"/>
          <w:szCs w:val="24"/>
        </w:rPr>
      </w:pPr>
      <w:r>
        <w:rPr>
          <w:rFonts w:asciiTheme="majorBidi" w:hAnsiTheme="majorBidi" w:cstheme="majorBidi"/>
          <w:i/>
          <w:iCs/>
          <w:sz w:val="24"/>
          <w:szCs w:val="24"/>
          <w:vertAlign w:val="superscript"/>
        </w:rPr>
        <w:t>3</w:t>
      </w:r>
      <w:r w:rsidRPr="007E5474">
        <w:rPr>
          <w:rFonts w:asciiTheme="majorBidi" w:hAnsiTheme="majorBidi" w:cstheme="majorBidi"/>
          <w:i/>
          <w:iCs/>
          <w:sz w:val="24"/>
          <w:szCs w:val="24"/>
        </w:rPr>
        <w:t xml:space="preserve">Department of Mechanical Engineering, </w:t>
      </w:r>
      <w:proofErr w:type="spellStart"/>
      <w:r w:rsidRPr="007E5474">
        <w:rPr>
          <w:rFonts w:asciiTheme="majorBidi" w:hAnsiTheme="majorBidi" w:cstheme="majorBidi"/>
          <w:i/>
          <w:iCs/>
          <w:sz w:val="24"/>
          <w:szCs w:val="24"/>
        </w:rPr>
        <w:t>Shohadaye</w:t>
      </w:r>
      <w:proofErr w:type="spellEnd"/>
      <w:r w:rsidRPr="007E5474">
        <w:rPr>
          <w:rFonts w:asciiTheme="majorBidi" w:hAnsiTheme="majorBidi" w:cstheme="majorBidi"/>
          <w:i/>
          <w:iCs/>
          <w:sz w:val="24"/>
          <w:szCs w:val="24"/>
        </w:rPr>
        <w:t xml:space="preserve"> </w:t>
      </w:r>
      <w:proofErr w:type="spellStart"/>
      <w:r w:rsidRPr="007E5474">
        <w:rPr>
          <w:rFonts w:asciiTheme="majorBidi" w:hAnsiTheme="majorBidi" w:cstheme="majorBidi"/>
          <w:i/>
          <w:iCs/>
          <w:sz w:val="24"/>
          <w:szCs w:val="24"/>
        </w:rPr>
        <w:t>Hoveizeh</w:t>
      </w:r>
      <w:proofErr w:type="spellEnd"/>
      <w:r w:rsidRPr="007E5474">
        <w:rPr>
          <w:rFonts w:asciiTheme="majorBidi" w:hAnsiTheme="majorBidi" w:cstheme="majorBidi"/>
          <w:i/>
          <w:iCs/>
          <w:sz w:val="24"/>
          <w:szCs w:val="24"/>
        </w:rPr>
        <w:t xml:space="preserve"> Campus of Technology, </w:t>
      </w:r>
      <w:proofErr w:type="spellStart"/>
      <w:r w:rsidRPr="007E5474">
        <w:rPr>
          <w:rFonts w:asciiTheme="majorBidi" w:hAnsiTheme="majorBidi" w:cstheme="majorBidi"/>
          <w:i/>
          <w:iCs/>
          <w:sz w:val="24"/>
          <w:szCs w:val="24"/>
        </w:rPr>
        <w:t>Shahid</w:t>
      </w:r>
      <w:proofErr w:type="spellEnd"/>
      <w:r w:rsidRPr="007E5474">
        <w:rPr>
          <w:rFonts w:asciiTheme="majorBidi" w:hAnsiTheme="majorBidi" w:cstheme="majorBidi"/>
          <w:i/>
          <w:iCs/>
          <w:sz w:val="24"/>
          <w:szCs w:val="24"/>
        </w:rPr>
        <w:t xml:space="preserve"> </w:t>
      </w:r>
      <w:proofErr w:type="spellStart"/>
      <w:r w:rsidRPr="007E5474">
        <w:rPr>
          <w:rFonts w:asciiTheme="majorBidi" w:hAnsiTheme="majorBidi" w:cstheme="majorBidi"/>
          <w:i/>
          <w:iCs/>
          <w:sz w:val="24"/>
          <w:szCs w:val="24"/>
        </w:rPr>
        <w:t>Chamran</w:t>
      </w:r>
      <w:proofErr w:type="spellEnd"/>
      <w:r w:rsidRPr="007E5474">
        <w:rPr>
          <w:rFonts w:asciiTheme="majorBidi" w:hAnsiTheme="majorBidi" w:cstheme="majorBidi"/>
          <w:i/>
          <w:iCs/>
          <w:sz w:val="24"/>
          <w:szCs w:val="24"/>
        </w:rPr>
        <w:t xml:space="preserve"> University of Ahvaz, </w:t>
      </w:r>
      <w:proofErr w:type="spellStart"/>
      <w:r w:rsidRPr="007E5474">
        <w:rPr>
          <w:rFonts w:asciiTheme="majorBidi" w:hAnsiTheme="majorBidi" w:cstheme="majorBidi"/>
          <w:i/>
          <w:iCs/>
          <w:sz w:val="24"/>
          <w:szCs w:val="24"/>
        </w:rPr>
        <w:t>Dashte</w:t>
      </w:r>
      <w:proofErr w:type="spellEnd"/>
      <w:r w:rsidRPr="007E5474">
        <w:rPr>
          <w:rFonts w:asciiTheme="majorBidi" w:hAnsiTheme="majorBidi" w:cstheme="majorBidi"/>
          <w:i/>
          <w:iCs/>
          <w:sz w:val="24"/>
          <w:szCs w:val="24"/>
        </w:rPr>
        <w:t xml:space="preserve"> </w:t>
      </w:r>
      <w:proofErr w:type="spellStart"/>
      <w:r w:rsidRPr="007E5474">
        <w:rPr>
          <w:rFonts w:asciiTheme="majorBidi" w:hAnsiTheme="majorBidi" w:cstheme="majorBidi"/>
          <w:i/>
          <w:iCs/>
          <w:sz w:val="24"/>
          <w:szCs w:val="24"/>
        </w:rPr>
        <w:t>Azadegan</w:t>
      </w:r>
      <w:proofErr w:type="spellEnd"/>
      <w:r w:rsidRPr="007E5474">
        <w:rPr>
          <w:rFonts w:asciiTheme="majorBidi" w:hAnsiTheme="majorBidi" w:cstheme="majorBidi"/>
          <w:i/>
          <w:iCs/>
          <w:sz w:val="24"/>
          <w:szCs w:val="24"/>
        </w:rPr>
        <w:t>, Khuzestan, Iran</w:t>
      </w:r>
    </w:p>
    <w:p w:rsidR="000A71A9" w:rsidRPr="007E5474" w:rsidRDefault="000A71A9" w:rsidP="000A71A9">
      <w:pPr>
        <w:spacing w:after="0" w:line="360" w:lineRule="auto"/>
        <w:rPr>
          <w:rFonts w:asciiTheme="majorBidi" w:hAnsiTheme="majorBidi" w:cstheme="majorBidi"/>
          <w:i/>
          <w:iCs/>
          <w:sz w:val="24"/>
          <w:szCs w:val="24"/>
        </w:rPr>
      </w:pPr>
      <w:r>
        <w:rPr>
          <w:rFonts w:asciiTheme="majorBidi" w:hAnsiTheme="majorBidi" w:cstheme="majorBidi"/>
          <w:i/>
          <w:iCs/>
          <w:sz w:val="24"/>
          <w:szCs w:val="24"/>
          <w:vertAlign w:val="superscript"/>
        </w:rPr>
        <w:t>4</w:t>
      </w:r>
      <w:r w:rsidRPr="007E5474">
        <w:rPr>
          <w:rFonts w:asciiTheme="majorBidi" w:hAnsiTheme="majorBidi" w:cstheme="majorBidi"/>
          <w:i/>
          <w:iCs/>
          <w:sz w:val="24"/>
          <w:szCs w:val="24"/>
        </w:rPr>
        <w:t xml:space="preserve"> Department of Chemistry, College of Sciences, Shiraz University, Shiraz, Iran</w:t>
      </w:r>
    </w:p>
    <w:p w:rsidR="000A71A9" w:rsidRPr="00FB392E" w:rsidRDefault="000A71A9" w:rsidP="000A71A9">
      <w:pPr>
        <w:spacing w:after="0" w:line="360" w:lineRule="auto"/>
        <w:rPr>
          <w:rFonts w:asciiTheme="majorBidi" w:hAnsiTheme="majorBidi" w:cstheme="majorBidi"/>
          <w:sz w:val="24"/>
          <w:szCs w:val="24"/>
        </w:rPr>
      </w:pPr>
      <w:r>
        <w:rPr>
          <w:rFonts w:asciiTheme="majorBidi" w:hAnsiTheme="majorBidi" w:cstheme="majorBidi"/>
          <w:sz w:val="24"/>
          <w:szCs w:val="24"/>
          <w:vertAlign w:val="superscript"/>
        </w:rPr>
        <w:t>5</w:t>
      </w:r>
      <w:r>
        <w:rPr>
          <w:rFonts w:asciiTheme="majorBidi" w:hAnsiTheme="majorBidi" w:cstheme="majorBidi"/>
          <w:sz w:val="24"/>
          <w:szCs w:val="24"/>
        </w:rPr>
        <w:t xml:space="preserve"> </w:t>
      </w:r>
      <w:r w:rsidRPr="005A14C4">
        <w:rPr>
          <w:rFonts w:asciiTheme="majorBidi" w:hAnsiTheme="majorBidi" w:cstheme="majorBidi"/>
          <w:i/>
          <w:iCs/>
          <w:sz w:val="24"/>
          <w:szCs w:val="24"/>
        </w:rPr>
        <w:t xml:space="preserve">Department of Chemical Science and Technologies, University of Rome Tor </w:t>
      </w:r>
      <w:proofErr w:type="spellStart"/>
      <w:r w:rsidRPr="005A14C4">
        <w:rPr>
          <w:rFonts w:asciiTheme="majorBidi" w:hAnsiTheme="majorBidi" w:cstheme="majorBidi"/>
          <w:i/>
          <w:iCs/>
          <w:sz w:val="24"/>
          <w:szCs w:val="24"/>
        </w:rPr>
        <w:t>Vergata</w:t>
      </w:r>
      <w:proofErr w:type="spellEnd"/>
      <w:r w:rsidRPr="005A14C4">
        <w:rPr>
          <w:rFonts w:asciiTheme="majorBidi" w:hAnsiTheme="majorBidi" w:cstheme="majorBidi"/>
          <w:i/>
          <w:iCs/>
          <w:sz w:val="24"/>
          <w:szCs w:val="24"/>
        </w:rPr>
        <w:t xml:space="preserve">, Via </w:t>
      </w:r>
      <w:proofErr w:type="spellStart"/>
      <w:r w:rsidRPr="005A14C4">
        <w:rPr>
          <w:rFonts w:asciiTheme="majorBidi" w:hAnsiTheme="majorBidi" w:cstheme="majorBidi"/>
          <w:i/>
          <w:iCs/>
          <w:sz w:val="24"/>
          <w:szCs w:val="24"/>
        </w:rPr>
        <w:t>della</w:t>
      </w:r>
      <w:proofErr w:type="spellEnd"/>
      <w:r w:rsidRPr="005A14C4">
        <w:rPr>
          <w:rFonts w:asciiTheme="majorBidi" w:hAnsiTheme="majorBidi" w:cstheme="majorBidi"/>
          <w:i/>
          <w:iCs/>
          <w:sz w:val="24"/>
          <w:szCs w:val="24"/>
        </w:rPr>
        <w:t xml:space="preserve"> </w:t>
      </w:r>
      <w:proofErr w:type="spellStart"/>
      <w:r w:rsidRPr="005A14C4">
        <w:rPr>
          <w:rFonts w:asciiTheme="majorBidi" w:hAnsiTheme="majorBidi" w:cstheme="majorBidi"/>
          <w:i/>
          <w:iCs/>
          <w:sz w:val="24"/>
          <w:szCs w:val="24"/>
        </w:rPr>
        <w:t>Ricerca</w:t>
      </w:r>
      <w:proofErr w:type="spellEnd"/>
      <w:r w:rsidRPr="005A14C4">
        <w:rPr>
          <w:rFonts w:asciiTheme="majorBidi" w:hAnsiTheme="majorBidi" w:cstheme="majorBidi"/>
          <w:i/>
          <w:iCs/>
          <w:sz w:val="24"/>
          <w:szCs w:val="24"/>
        </w:rPr>
        <w:t xml:space="preserve"> </w:t>
      </w:r>
      <w:proofErr w:type="spellStart"/>
      <w:r w:rsidRPr="005A14C4">
        <w:rPr>
          <w:rFonts w:asciiTheme="majorBidi" w:hAnsiTheme="majorBidi" w:cstheme="majorBidi"/>
          <w:i/>
          <w:iCs/>
          <w:sz w:val="24"/>
          <w:szCs w:val="24"/>
        </w:rPr>
        <w:t>Scientifica</w:t>
      </w:r>
      <w:proofErr w:type="spellEnd"/>
      <w:r w:rsidRPr="005A14C4">
        <w:rPr>
          <w:rFonts w:asciiTheme="majorBidi" w:hAnsiTheme="majorBidi" w:cstheme="majorBidi"/>
          <w:i/>
          <w:iCs/>
          <w:sz w:val="24"/>
          <w:szCs w:val="24"/>
        </w:rPr>
        <w:t>, 00133, Rome, Italy.</w:t>
      </w:r>
    </w:p>
    <w:p w:rsidR="000A71A9" w:rsidRPr="002566D5" w:rsidRDefault="000A71A9" w:rsidP="000A71A9">
      <w:pPr>
        <w:spacing w:line="360" w:lineRule="auto"/>
        <w:rPr>
          <w:rFonts w:asciiTheme="majorBidi" w:hAnsiTheme="majorBidi" w:cstheme="majorBidi"/>
          <w:sz w:val="24"/>
          <w:szCs w:val="24"/>
        </w:rPr>
      </w:pPr>
      <w:r>
        <w:rPr>
          <w:rFonts w:asciiTheme="majorBidi" w:hAnsiTheme="majorBidi" w:cstheme="majorBidi"/>
          <w:sz w:val="24"/>
          <w:szCs w:val="24"/>
          <w:vertAlign w:val="superscript"/>
        </w:rPr>
        <w:t>6</w:t>
      </w:r>
      <w:r w:rsidRPr="002566D5">
        <w:rPr>
          <w:rFonts w:asciiTheme="majorBidi" w:hAnsiTheme="majorBidi" w:cstheme="majorBidi"/>
          <w:sz w:val="24"/>
          <w:szCs w:val="24"/>
          <w:vertAlign w:val="superscript"/>
        </w:rPr>
        <w:t xml:space="preserve"> </w:t>
      </w:r>
      <w:r w:rsidRPr="007E5474">
        <w:rPr>
          <w:rFonts w:asciiTheme="majorBidi" w:hAnsiTheme="majorBidi" w:cstheme="majorBidi"/>
          <w:i/>
          <w:iCs/>
          <w:sz w:val="24"/>
          <w:szCs w:val="24"/>
        </w:rPr>
        <w:t xml:space="preserve">Research and Development Department, </w:t>
      </w:r>
      <w:proofErr w:type="spellStart"/>
      <w:r w:rsidRPr="007E5474">
        <w:rPr>
          <w:rFonts w:asciiTheme="majorBidi" w:hAnsiTheme="majorBidi" w:cstheme="majorBidi"/>
          <w:i/>
          <w:iCs/>
          <w:sz w:val="24"/>
          <w:szCs w:val="24"/>
        </w:rPr>
        <w:t>Farin</w:t>
      </w:r>
      <w:proofErr w:type="spellEnd"/>
      <w:r w:rsidRPr="007E5474">
        <w:rPr>
          <w:rFonts w:asciiTheme="majorBidi" w:hAnsiTheme="majorBidi" w:cstheme="majorBidi"/>
          <w:i/>
          <w:iCs/>
          <w:sz w:val="24"/>
          <w:szCs w:val="24"/>
        </w:rPr>
        <w:t xml:space="preserve"> </w:t>
      </w:r>
      <w:proofErr w:type="spellStart"/>
      <w:r w:rsidRPr="007E5474">
        <w:rPr>
          <w:rFonts w:asciiTheme="majorBidi" w:hAnsiTheme="majorBidi" w:cstheme="majorBidi"/>
          <w:i/>
          <w:iCs/>
          <w:sz w:val="24"/>
          <w:szCs w:val="24"/>
        </w:rPr>
        <w:t>Behbood</w:t>
      </w:r>
      <w:proofErr w:type="spellEnd"/>
      <w:r w:rsidRPr="007E5474">
        <w:rPr>
          <w:rFonts w:asciiTheme="majorBidi" w:hAnsiTheme="majorBidi" w:cstheme="majorBidi"/>
          <w:i/>
          <w:iCs/>
          <w:sz w:val="24"/>
          <w:szCs w:val="24"/>
        </w:rPr>
        <w:t xml:space="preserve"> </w:t>
      </w:r>
      <w:proofErr w:type="spellStart"/>
      <w:r w:rsidRPr="007E5474">
        <w:rPr>
          <w:rFonts w:asciiTheme="majorBidi" w:hAnsiTheme="majorBidi" w:cstheme="majorBidi"/>
          <w:i/>
          <w:iCs/>
          <w:sz w:val="24"/>
          <w:szCs w:val="24"/>
        </w:rPr>
        <w:t>Tashkhis</w:t>
      </w:r>
      <w:proofErr w:type="spellEnd"/>
      <w:r w:rsidRPr="007E5474">
        <w:rPr>
          <w:rFonts w:asciiTheme="majorBidi" w:hAnsiTheme="majorBidi" w:cstheme="majorBidi"/>
          <w:i/>
          <w:iCs/>
          <w:sz w:val="24"/>
          <w:szCs w:val="24"/>
        </w:rPr>
        <w:t xml:space="preserve"> LTD, Tehran, Iran</w:t>
      </w:r>
    </w:p>
    <w:p w:rsidR="000A71A9" w:rsidRPr="002566D5" w:rsidRDefault="000A71A9" w:rsidP="000A71A9">
      <w:pPr>
        <w:spacing w:line="360" w:lineRule="auto"/>
        <w:rPr>
          <w:rFonts w:asciiTheme="majorBidi" w:hAnsiTheme="majorBidi" w:cstheme="majorBidi"/>
          <w:b/>
          <w:bCs/>
          <w:sz w:val="24"/>
          <w:szCs w:val="24"/>
        </w:rPr>
      </w:pPr>
      <w:r w:rsidRPr="002566D5">
        <w:rPr>
          <w:rFonts w:asciiTheme="majorBidi" w:hAnsiTheme="majorBidi" w:cstheme="majorBidi"/>
          <w:sz w:val="24"/>
          <w:szCs w:val="24"/>
        </w:rPr>
        <w:t xml:space="preserve">Corresponding author: </w:t>
      </w:r>
      <w:hyperlink r:id="rId4" w:tgtFrame="_self" w:history="1">
        <w:r w:rsidRPr="002566D5">
          <w:rPr>
            <w:rStyle w:val="Hyperlink"/>
            <w:rFonts w:asciiTheme="majorBidi" w:hAnsiTheme="majorBidi" w:cstheme="majorBidi"/>
            <w:color w:val="000000" w:themeColor="text1"/>
            <w:sz w:val="24"/>
            <w:szCs w:val="24"/>
            <w:shd w:val="clear" w:color="auto" w:fill="F5F5F5"/>
          </w:rPr>
          <w:t>h.bagheri@bmsu.ac.ir</w:t>
        </w:r>
      </w:hyperlink>
    </w:p>
    <w:p w:rsidR="000A71A9" w:rsidRDefault="000A71A9" w:rsidP="00B76DAA">
      <w:pPr>
        <w:jc w:val="both"/>
        <w:rPr>
          <w:rFonts w:asciiTheme="majorBidi" w:hAnsiTheme="majorBidi" w:cstheme="majorBidi"/>
          <w:sz w:val="24"/>
          <w:szCs w:val="24"/>
        </w:rPr>
      </w:pPr>
    </w:p>
    <w:p w:rsidR="000A71A9" w:rsidRDefault="000A71A9" w:rsidP="00B76DAA">
      <w:pPr>
        <w:jc w:val="both"/>
        <w:rPr>
          <w:rFonts w:asciiTheme="majorBidi" w:hAnsiTheme="majorBidi" w:cstheme="majorBidi"/>
          <w:sz w:val="24"/>
          <w:szCs w:val="24"/>
        </w:rPr>
      </w:pPr>
    </w:p>
    <w:p w:rsidR="000A71A9" w:rsidRDefault="000A71A9" w:rsidP="00B76DAA">
      <w:pPr>
        <w:jc w:val="both"/>
        <w:rPr>
          <w:rFonts w:asciiTheme="majorBidi" w:hAnsiTheme="majorBidi" w:cstheme="majorBidi"/>
          <w:sz w:val="24"/>
          <w:szCs w:val="24"/>
        </w:rPr>
      </w:pPr>
    </w:p>
    <w:p w:rsidR="000A71A9" w:rsidRDefault="000A71A9" w:rsidP="00B76DAA">
      <w:pPr>
        <w:jc w:val="both"/>
        <w:rPr>
          <w:rFonts w:asciiTheme="majorBidi" w:hAnsiTheme="majorBidi" w:cstheme="majorBidi"/>
          <w:sz w:val="24"/>
          <w:szCs w:val="24"/>
        </w:rPr>
      </w:pPr>
    </w:p>
    <w:p w:rsidR="000A71A9" w:rsidRDefault="000A71A9" w:rsidP="00B76DAA">
      <w:pPr>
        <w:jc w:val="both"/>
        <w:rPr>
          <w:rFonts w:asciiTheme="majorBidi" w:hAnsiTheme="majorBidi" w:cstheme="majorBidi"/>
          <w:sz w:val="24"/>
          <w:szCs w:val="24"/>
        </w:rPr>
      </w:pPr>
    </w:p>
    <w:p w:rsidR="000A71A9" w:rsidRDefault="000A71A9" w:rsidP="00B76DAA">
      <w:pPr>
        <w:jc w:val="both"/>
        <w:rPr>
          <w:rFonts w:asciiTheme="majorBidi" w:hAnsiTheme="majorBidi" w:cstheme="majorBidi"/>
          <w:sz w:val="24"/>
          <w:szCs w:val="24"/>
        </w:rPr>
      </w:pPr>
    </w:p>
    <w:p w:rsidR="000A71A9" w:rsidRDefault="000A71A9" w:rsidP="00B76DAA">
      <w:pPr>
        <w:jc w:val="both"/>
        <w:rPr>
          <w:rFonts w:asciiTheme="majorBidi" w:hAnsiTheme="majorBidi" w:cstheme="majorBidi"/>
          <w:sz w:val="24"/>
          <w:szCs w:val="24"/>
        </w:rPr>
      </w:pPr>
    </w:p>
    <w:p w:rsidR="005C0100" w:rsidRDefault="00B76DAA" w:rsidP="00B76DAA">
      <w:pPr>
        <w:jc w:val="both"/>
        <w:rPr>
          <w:rFonts w:asciiTheme="majorBidi" w:hAnsiTheme="majorBidi" w:cstheme="majorBidi"/>
          <w:sz w:val="24"/>
          <w:szCs w:val="24"/>
        </w:rPr>
      </w:pPr>
      <w:r w:rsidRPr="002566D5">
        <w:rPr>
          <w:rFonts w:asciiTheme="majorBidi" w:hAnsiTheme="majorBidi" w:cstheme="majorBidi"/>
          <w:sz w:val="24"/>
          <w:szCs w:val="24"/>
        </w:rPr>
        <w:lastRenderedPageBreak/>
        <w:t xml:space="preserve">According to World Health Organization reports, large numbers of people around the globe have been infected or died for COVID-19 due to the severe acute respiratory syndrome coronavirus 2 (SARS-CoV-2) </w:t>
      </w:r>
      <w:r w:rsidR="000A71A9">
        <w:rPr>
          <w:rFonts w:asciiTheme="majorBidi" w:hAnsiTheme="majorBidi" w:cstheme="majorBidi"/>
          <w:sz w:val="24"/>
          <w:szCs w:val="24"/>
        </w:rPr>
        <w:t>[1]</w:t>
      </w:r>
      <w:r w:rsidRPr="002566D5">
        <w:rPr>
          <w:rFonts w:asciiTheme="majorBidi" w:hAnsiTheme="majorBidi" w:cstheme="majorBidi"/>
          <w:sz w:val="24"/>
          <w:szCs w:val="24"/>
        </w:rPr>
        <w:t>. Researchers are still trying to find a rapid and accurate diagnostic method for revealing infected people by low viral load with the overriding goal of effective diagnostic management</w:t>
      </w:r>
      <w:r w:rsidR="000A71A9">
        <w:rPr>
          <w:rFonts w:asciiTheme="majorBidi" w:hAnsiTheme="majorBidi" w:cstheme="majorBidi"/>
          <w:sz w:val="24"/>
          <w:szCs w:val="24"/>
        </w:rPr>
        <w:t xml:space="preserve"> [2]</w:t>
      </w:r>
      <w:r w:rsidRPr="002566D5">
        <w:rPr>
          <w:rFonts w:asciiTheme="majorBidi" w:hAnsiTheme="majorBidi" w:cstheme="majorBidi"/>
          <w:sz w:val="24"/>
          <w:szCs w:val="24"/>
        </w:rPr>
        <w:t>. Monitoring the body metabolic changes is known as an effective and inexpensive approach for the evaluation of the infected people</w:t>
      </w:r>
      <w:r w:rsidR="000A71A9">
        <w:rPr>
          <w:rFonts w:asciiTheme="majorBidi" w:hAnsiTheme="majorBidi" w:cstheme="majorBidi"/>
          <w:sz w:val="24"/>
          <w:szCs w:val="24"/>
        </w:rPr>
        <w:t xml:space="preserve"> [3]</w:t>
      </w:r>
      <w:r w:rsidRPr="002566D5">
        <w:rPr>
          <w:rFonts w:asciiTheme="majorBidi" w:hAnsiTheme="majorBidi" w:cstheme="majorBidi"/>
          <w:sz w:val="24"/>
          <w:szCs w:val="24"/>
        </w:rPr>
        <w:t xml:space="preserve">. Here, an optical sniffer is introduced to detect exhaled breath metabolites of patients with COVID-19 (60 samples), healthy humans (55 samples), and cured people (15 samples), providing a unique color pattern for differentiation between the studied samples. The sniffer device is installed on a thin face mask, and directly exposed to the exhaled breath stream. The interactions occurring between the volatile compounds and sensing components such as </w:t>
      </w:r>
      <w:proofErr w:type="spellStart"/>
      <w:r w:rsidRPr="002566D5">
        <w:rPr>
          <w:rFonts w:asciiTheme="majorBidi" w:hAnsiTheme="majorBidi" w:cstheme="majorBidi"/>
          <w:sz w:val="24"/>
          <w:szCs w:val="24"/>
        </w:rPr>
        <w:t>porphyrazines</w:t>
      </w:r>
      <w:proofErr w:type="spellEnd"/>
      <w:r w:rsidRPr="002566D5">
        <w:rPr>
          <w:rFonts w:asciiTheme="majorBidi" w:hAnsiTheme="majorBidi" w:cstheme="majorBidi"/>
          <w:sz w:val="24"/>
          <w:szCs w:val="24"/>
        </w:rPr>
        <w:t xml:space="preserve">, modified organic dyes, </w:t>
      </w:r>
      <w:proofErr w:type="spellStart"/>
      <w:r w:rsidRPr="002566D5">
        <w:rPr>
          <w:rFonts w:asciiTheme="majorBidi" w:hAnsiTheme="majorBidi" w:cstheme="majorBidi"/>
          <w:sz w:val="24"/>
          <w:szCs w:val="24"/>
        </w:rPr>
        <w:t>porphyrins</w:t>
      </w:r>
      <w:proofErr w:type="spellEnd"/>
      <w:r w:rsidRPr="002566D5">
        <w:rPr>
          <w:rFonts w:asciiTheme="majorBidi" w:hAnsiTheme="majorBidi" w:cstheme="majorBidi"/>
          <w:sz w:val="24"/>
          <w:szCs w:val="24"/>
        </w:rPr>
        <w:t xml:space="preserve">, inorganic complexes, and gold nanoparticles allowing for the change of the color, thus being tracked as the sensor responses. The assay accuracy for the differentiation between patient, healthy and cured samples is calculated to be in the range of 78%‒84%. The changes in the color of the sensor have a linear correlation with the disease severity and viral load evaluated by </w:t>
      </w:r>
      <w:proofErr w:type="spellStart"/>
      <w:r w:rsidRPr="002566D5">
        <w:rPr>
          <w:rFonts w:asciiTheme="majorBidi" w:hAnsiTheme="majorBidi" w:cstheme="majorBidi"/>
          <w:sz w:val="24"/>
          <w:szCs w:val="24"/>
        </w:rPr>
        <w:t>rRT</w:t>
      </w:r>
      <w:proofErr w:type="spellEnd"/>
      <w:r w:rsidRPr="002566D5">
        <w:rPr>
          <w:rFonts w:asciiTheme="majorBidi" w:hAnsiTheme="majorBidi" w:cstheme="majorBidi"/>
          <w:sz w:val="24"/>
          <w:szCs w:val="24"/>
        </w:rPr>
        <w:t>-PCR method. Interestingly, comorbidities such as kidney, lung, and diabetes diseases as well as being a smoker can be diagnosed by the proposed method. As a powerful detection device, the breath sniffer can replace the conventional rapid test kits for medical applications.</w:t>
      </w:r>
    </w:p>
    <w:p w:rsidR="000A71A9" w:rsidRDefault="000A71A9" w:rsidP="00B76DAA">
      <w:pPr>
        <w:jc w:val="both"/>
        <w:rPr>
          <w:rFonts w:asciiTheme="majorBidi" w:hAnsiTheme="majorBidi" w:cstheme="majorBidi"/>
          <w:sz w:val="24"/>
          <w:szCs w:val="24"/>
        </w:rPr>
      </w:pPr>
    </w:p>
    <w:p w:rsidR="000A71A9" w:rsidRDefault="000A71A9" w:rsidP="00B76DAA">
      <w:pPr>
        <w:jc w:val="both"/>
        <w:rPr>
          <w:rFonts w:asciiTheme="majorBidi" w:hAnsiTheme="majorBidi" w:cstheme="majorBidi"/>
        </w:rPr>
      </w:pPr>
      <w:r w:rsidRPr="000A71A9">
        <w:rPr>
          <w:rFonts w:asciiTheme="majorBidi" w:hAnsiTheme="majorBidi" w:cstheme="majorBidi"/>
        </w:rPr>
        <w:t>References</w:t>
      </w:r>
      <w:r>
        <w:rPr>
          <w:rFonts w:asciiTheme="majorBidi" w:hAnsiTheme="majorBidi" w:cstheme="majorBidi"/>
        </w:rPr>
        <w:t>:</w:t>
      </w:r>
    </w:p>
    <w:p w:rsidR="000A71A9" w:rsidRDefault="000A71A9" w:rsidP="000A71A9">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23887">
        <w:rPr>
          <w:rFonts w:ascii="Times New Roman" w:hAnsi="Times New Roman" w:cs="Times New Roman"/>
          <w:noProof/>
          <w:sz w:val="24"/>
          <w:szCs w:val="24"/>
        </w:rPr>
        <w:t>[</w:t>
      </w:r>
      <w:r>
        <w:rPr>
          <w:rFonts w:ascii="Times New Roman" w:hAnsi="Times New Roman" w:cs="Times New Roman"/>
          <w:noProof/>
          <w:sz w:val="24"/>
          <w:szCs w:val="24"/>
        </w:rPr>
        <w:t>1]</w:t>
      </w:r>
      <w:r w:rsidRPr="00923887">
        <w:rPr>
          <w:rFonts w:ascii="Times New Roman" w:hAnsi="Times New Roman" w:cs="Times New Roman"/>
          <w:noProof/>
          <w:sz w:val="24"/>
          <w:szCs w:val="24"/>
        </w:rPr>
        <w:tab/>
        <w:t>WHO, Laboratory testing for 2019 novel coronavirus (2019-nCoV) in suspected human cases, WHO - Interim Guid. 2019 (2020) 1–7.</w:t>
      </w:r>
    </w:p>
    <w:p w:rsidR="000A71A9" w:rsidRPr="00923887" w:rsidRDefault="000A71A9" w:rsidP="000A71A9">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23887">
        <w:rPr>
          <w:rFonts w:ascii="Times New Roman" w:hAnsi="Times New Roman" w:cs="Times New Roman"/>
          <w:noProof/>
          <w:sz w:val="24"/>
          <w:szCs w:val="24"/>
        </w:rPr>
        <w:t>[</w:t>
      </w:r>
      <w:r>
        <w:rPr>
          <w:rFonts w:ascii="Times New Roman" w:hAnsi="Times New Roman" w:cs="Times New Roman"/>
          <w:noProof/>
          <w:sz w:val="24"/>
          <w:szCs w:val="24"/>
        </w:rPr>
        <w:t>2</w:t>
      </w:r>
      <w:r w:rsidRPr="00923887">
        <w:rPr>
          <w:rFonts w:ascii="Times New Roman" w:hAnsi="Times New Roman" w:cs="Times New Roman"/>
          <w:noProof/>
          <w:sz w:val="24"/>
          <w:szCs w:val="24"/>
        </w:rPr>
        <w:t>]</w:t>
      </w:r>
      <w:r w:rsidRPr="00923887">
        <w:rPr>
          <w:rFonts w:ascii="Times New Roman" w:hAnsi="Times New Roman" w:cs="Times New Roman"/>
          <w:noProof/>
          <w:sz w:val="24"/>
          <w:szCs w:val="24"/>
        </w:rPr>
        <w:tab/>
        <w:t>B. Shan, Y.Y. Broza, W. Li, Y. Wang, S. Wu, Z. Liu, J. Wang, S. Gui, L. Wang, Z. Zhang, W. Liu, S. Zhou, W. Jin, Q. Zhang, D. Hu, L. Lin, Q. Zhang, W. Li, J. Wang, H. Liu, Y. Pan, H. Haick, Multiplexed Nanomaterial-Based Sensor Array for Detection of COVID-19 in Exhaled Breath, ACS Nano. 14 (2020) 12125–12132. doi:10.1021/acsnano.0c05657.</w:t>
      </w:r>
    </w:p>
    <w:p w:rsidR="000A71A9" w:rsidRPr="00923887" w:rsidRDefault="000A71A9" w:rsidP="000A71A9">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p>
    <w:p w:rsidR="000A71A9" w:rsidRPr="00923887" w:rsidRDefault="000A71A9" w:rsidP="000A71A9">
      <w:pPr>
        <w:widowControl w:val="0"/>
        <w:autoSpaceDE w:val="0"/>
        <w:autoSpaceDN w:val="0"/>
        <w:adjustRightInd w:val="0"/>
        <w:spacing w:after="0" w:line="360" w:lineRule="auto"/>
        <w:ind w:left="640" w:hanging="640"/>
        <w:jc w:val="both"/>
        <w:rPr>
          <w:rFonts w:ascii="Times New Roman" w:hAnsi="Times New Roman" w:cs="Times New Roman"/>
          <w:noProof/>
          <w:sz w:val="24"/>
          <w:szCs w:val="24"/>
        </w:rPr>
      </w:pPr>
      <w:r w:rsidRPr="00923887">
        <w:rPr>
          <w:rFonts w:ascii="Times New Roman" w:hAnsi="Times New Roman" w:cs="Times New Roman"/>
          <w:noProof/>
          <w:sz w:val="24"/>
          <w:szCs w:val="24"/>
        </w:rPr>
        <w:t>[</w:t>
      </w:r>
      <w:r>
        <w:rPr>
          <w:rFonts w:ascii="Times New Roman" w:hAnsi="Times New Roman" w:cs="Times New Roman"/>
          <w:noProof/>
          <w:sz w:val="24"/>
          <w:szCs w:val="24"/>
        </w:rPr>
        <w:t>3</w:t>
      </w:r>
      <w:r w:rsidRPr="00923887">
        <w:rPr>
          <w:rFonts w:ascii="Times New Roman" w:hAnsi="Times New Roman" w:cs="Times New Roman"/>
          <w:noProof/>
          <w:sz w:val="24"/>
          <w:szCs w:val="24"/>
        </w:rPr>
        <w:t>]</w:t>
      </w:r>
      <w:r w:rsidRPr="00923887">
        <w:rPr>
          <w:rFonts w:ascii="Times New Roman" w:hAnsi="Times New Roman" w:cs="Times New Roman"/>
          <w:noProof/>
          <w:sz w:val="24"/>
          <w:szCs w:val="24"/>
        </w:rPr>
        <w:tab/>
        <w:t>S. Grassin-Delyle, C. Roquencourt, P. Moine, G. Saffroy, S. Carn, N. Heming, J. Fleuriet, H. Salvator, E. Naline, L.J. Couderc, P. Devillier, E.A. Thévenot, D. Annane, Metabolomics of exhaled breath in critically ill COVID-19 patients: A pilot study, EBioMedicine. 63 (2021). doi:10.1016/j.ebiom.2020.103154.</w:t>
      </w:r>
    </w:p>
    <w:p w:rsidR="000A71A9" w:rsidRPr="000A71A9" w:rsidRDefault="000A71A9" w:rsidP="00B76DAA">
      <w:pPr>
        <w:jc w:val="both"/>
        <w:rPr>
          <w:rFonts w:asciiTheme="majorBidi" w:hAnsiTheme="majorBidi" w:cstheme="majorBidi"/>
        </w:rPr>
      </w:pPr>
      <w:bookmarkStart w:id="0" w:name="_GoBack"/>
      <w:bookmarkEnd w:id="0"/>
    </w:p>
    <w:sectPr w:rsidR="000A71A9" w:rsidRPr="000A71A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DAA"/>
    <w:rsid w:val="000A71A9"/>
    <w:rsid w:val="005C0100"/>
    <w:rsid w:val="00606902"/>
    <w:rsid w:val="00727EE3"/>
    <w:rsid w:val="00797B55"/>
    <w:rsid w:val="00A867A4"/>
    <w:rsid w:val="00AD608C"/>
    <w:rsid w:val="00B76DAA"/>
    <w:rsid w:val="00D27D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E62C60-F590-41CC-B213-0FF7ACBA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1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1A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h.bagheri@bmsu.ac.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537</Words>
  <Characters>3061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mahdi bordbar</dc:creator>
  <cp:keywords/>
  <dc:description/>
  <cp:lastModifiedBy>mahdi bordbar</cp:lastModifiedBy>
  <cp:revision>2</cp:revision>
  <dcterms:created xsi:type="dcterms:W3CDTF">2023-08-30T09:53:00Z</dcterms:created>
  <dcterms:modified xsi:type="dcterms:W3CDTF">2023-08-30T10:01:00Z</dcterms:modified>
</cp:coreProperties>
</file>