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0B291C" w14:textId="77777777" w:rsidR="006657E7" w:rsidRDefault="006657E7" w:rsidP="006657E7">
      <w:pPr>
        <w:spacing w:line="48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2A2B1A">
        <w:rPr>
          <w:rFonts w:asciiTheme="majorBidi" w:hAnsiTheme="majorBidi" w:cstheme="majorBidi"/>
          <w:b/>
          <w:bCs/>
          <w:sz w:val="32"/>
          <w:szCs w:val="32"/>
        </w:rPr>
        <w:t xml:space="preserve">The </w:t>
      </w:r>
      <w:r w:rsidRPr="00BF6D00">
        <w:rPr>
          <w:rFonts w:asciiTheme="majorBidi" w:hAnsiTheme="majorBidi" w:cstheme="majorBidi"/>
          <w:b/>
          <w:bCs/>
          <w:sz w:val="32"/>
          <w:szCs w:val="32"/>
        </w:rPr>
        <w:t xml:space="preserve">therapeutic </w:t>
      </w:r>
      <w:r w:rsidRPr="002A2B1A">
        <w:rPr>
          <w:rFonts w:asciiTheme="majorBidi" w:hAnsiTheme="majorBidi" w:cstheme="majorBidi"/>
          <w:b/>
          <w:bCs/>
          <w:sz w:val="32"/>
          <w:szCs w:val="32"/>
        </w:rPr>
        <w:t>effects of Spirulina algae on COVID-19 hospitalized patients: A randomized clinical trial</w:t>
      </w:r>
    </w:p>
    <w:p w14:paraId="78350636" w14:textId="77777777" w:rsidR="006657E7" w:rsidRPr="00EA79A0" w:rsidRDefault="006657E7" w:rsidP="006657E7">
      <w:pPr>
        <w:spacing w:after="0" w:line="330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A79A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253C4D2A" w14:textId="77777777" w:rsidR="006657E7" w:rsidRDefault="006657E7" w:rsidP="006657E7">
      <w:pPr>
        <w:spacing w:line="480" w:lineRule="auto"/>
        <w:rPr>
          <w:rFonts w:asciiTheme="majorBidi" w:hAnsiTheme="majorBidi" w:cstheme="majorBidi"/>
          <w:color w:val="000000"/>
          <w:sz w:val="16"/>
          <w:szCs w:val="16"/>
          <w:vertAlign w:val="superscript"/>
        </w:rPr>
      </w:pPr>
      <w:proofErr w:type="spellStart"/>
      <w:r w:rsidRPr="00EA79A0">
        <w:rPr>
          <w:rFonts w:asciiTheme="majorBidi" w:hAnsiTheme="majorBidi" w:cstheme="majorBidi"/>
          <w:color w:val="000000"/>
        </w:rPr>
        <w:t>Davood</w:t>
      </w:r>
      <w:proofErr w:type="spellEnd"/>
      <w:r w:rsidRPr="00EA79A0">
        <w:rPr>
          <w:rFonts w:asciiTheme="majorBidi" w:hAnsiTheme="majorBidi" w:cstheme="majorBidi"/>
          <w:color w:val="000000"/>
        </w:rPr>
        <w:t xml:space="preserve"> Attaran</w:t>
      </w:r>
      <w:r w:rsidRPr="00EA79A0">
        <w:rPr>
          <w:rFonts w:asciiTheme="majorBidi" w:hAnsiTheme="majorBidi" w:cstheme="majorBidi"/>
          <w:color w:val="000000"/>
          <w:sz w:val="16"/>
          <w:szCs w:val="16"/>
          <w:vertAlign w:val="superscript"/>
        </w:rPr>
        <w:t>1</w:t>
      </w:r>
      <w:r w:rsidRPr="00EA79A0">
        <w:rPr>
          <w:rFonts w:asciiTheme="majorBidi" w:hAnsiTheme="majorBidi" w:cstheme="majorBidi"/>
          <w:color w:val="000000"/>
        </w:rPr>
        <w:t>, Amir Baniasad</w:t>
      </w:r>
      <w:r w:rsidRPr="00EA79A0">
        <w:rPr>
          <w:rFonts w:asciiTheme="majorBidi" w:hAnsiTheme="majorBidi" w:cstheme="majorBidi"/>
          <w:color w:val="000000"/>
          <w:sz w:val="16"/>
          <w:szCs w:val="16"/>
          <w:vertAlign w:val="superscript"/>
        </w:rPr>
        <w:t>2</w:t>
      </w:r>
      <w:r w:rsidRPr="00EA79A0">
        <w:rPr>
          <w:rFonts w:asciiTheme="majorBidi" w:hAnsiTheme="majorBidi" w:cstheme="majorBidi"/>
          <w:color w:val="000000"/>
        </w:rPr>
        <w:t xml:space="preserve">, Mohammad </w:t>
      </w:r>
      <w:proofErr w:type="spellStart"/>
      <w:r w:rsidRPr="00EA79A0">
        <w:rPr>
          <w:rFonts w:asciiTheme="majorBidi" w:hAnsiTheme="majorBidi" w:cstheme="majorBidi"/>
          <w:color w:val="000000"/>
        </w:rPr>
        <w:t>Javad</w:t>
      </w:r>
      <w:proofErr w:type="spellEnd"/>
      <w:r w:rsidRPr="00EA79A0">
        <w:rPr>
          <w:rFonts w:asciiTheme="majorBidi" w:hAnsiTheme="majorBidi" w:cstheme="majorBidi"/>
          <w:color w:val="000000"/>
        </w:rPr>
        <w:t xml:space="preserve"> Najafzadeh</w:t>
      </w:r>
      <w:r w:rsidRPr="00EA79A0">
        <w:rPr>
          <w:rFonts w:asciiTheme="majorBidi" w:hAnsiTheme="majorBidi" w:cstheme="majorBidi"/>
          <w:color w:val="000000"/>
          <w:sz w:val="16"/>
          <w:szCs w:val="16"/>
          <w:vertAlign w:val="superscript"/>
        </w:rPr>
        <w:t>3</w:t>
      </w:r>
      <w:r w:rsidRPr="00EA79A0">
        <w:rPr>
          <w:rFonts w:asciiTheme="majorBidi" w:hAnsiTheme="majorBidi" w:cstheme="majorBidi"/>
          <w:color w:val="000000"/>
        </w:rPr>
        <w:t>, Farid Poursadegh</w:t>
      </w:r>
      <w:r w:rsidRPr="00EA79A0">
        <w:rPr>
          <w:rFonts w:asciiTheme="majorBidi" w:hAnsiTheme="majorBidi" w:cstheme="majorBidi"/>
          <w:color w:val="000000"/>
          <w:sz w:val="16"/>
          <w:szCs w:val="16"/>
          <w:vertAlign w:val="superscript"/>
        </w:rPr>
        <w:t>1*</w:t>
      </w:r>
      <w:r w:rsidRPr="00EA79A0">
        <w:rPr>
          <w:rFonts w:asciiTheme="majorBidi" w:hAnsiTheme="majorBidi" w:cstheme="majorBidi"/>
          <w:color w:val="000000"/>
        </w:rPr>
        <w:t>, Mohammad Reza Saberi</w:t>
      </w:r>
      <w:r w:rsidRPr="00EA79A0">
        <w:rPr>
          <w:rFonts w:asciiTheme="majorBidi" w:hAnsiTheme="majorBidi" w:cstheme="majorBidi"/>
          <w:color w:val="000000"/>
          <w:sz w:val="16"/>
          <w:szCs w:val="16"/>
          <w:vertAlign w:val="superscript"/>
        </w:rPr>
        <w:t>4</w:t>
      </w:r>
      <w:r w:rsidRPr="00EA79A0">
        <w:rPr>
          <w:rFonts w:asciiTheme="majorBidi" w:hAnsiTheme="majorBidi" w:cstheme="majorBidi"/>
          <w:color w:val="000000"/>
        </w:rPr>
        <w:t>, </w:t>
      </w:r>
      <w:proofErr w:type="spellStart"/>
      <w:r w:rsidRPr="00EA79A0">
        <w:rPr>
          <w:rFonts w:asciiTheme="majorBidi" w:hAnsiTheme="majorBidi" w:cstheme="majorBidi"/>
          <w:color w:val="000000"/>
        </w:rPr>
        <w:t>Shima</w:t>
      </w:r>
      <w:proofErr w:type="spellEnd"/>
      <w:r w:rsidRPr="00EA79A0">
        <w:rPr>
          <w:rFonts w:asciiTheme="majorBidi" w:hAnsiTheme="majorBidi" w:cstheme="majorBidi"/>
          <w:color w:val="000000"/>
        </w:rPr>
        <w:t> Nabavi</w:t>
      </w:r>
      <w:r w:rsidRPr="00EA79A0">
        <w:rPr>
          <w:rFonts w:asciiTheme="majorBidi" w:hAnsiTheme="majorBidi" w:cstheme="majorBidi"/>
          <w:color w:val="000000"/>
          <w:sz w:val="16"/>
          <w:szCs w:val="16"/>
          <w:vertAlign w:val="superscript"/>
        </w:rPr>
        <w:t>5</w:t>
      </w:r>
      <w:r w:rsidRPr="00EA79A0">
        <w:rPr>
          <w:rFonts w:asciiTheme="majorBidi" w:hAnsiTheme="majorBidi" w:cstheme="majorBidi"/>
          <w:color w:val="000000"/>
        </w:rPr>
        <w:t>, Sahar Ravanshad</w:t>
      </w:r>
      <w:r w:rsidRPr="00EA79A0">
        <w:rPr>
          <w:rFonts w:asciiTheme="majorBidi" w:hAnsiTheme="majorBidi" w:cstheme="majorBidi"/>
          <w:color w:val="000000"/>
          <w:sz w:val="16"/>
          <w:szCs w:val="16"/>
          <w:vertAlign w:val="superscript"/>
        </w:rPr>
        <w:t>5</w:t>
      </w:r>
      <w:r w:rsidRPr="00EA79A0">
        <w:rPr>
          <w:rFonts w:asciiTheme="majorBidi" w:hAnsiTheme="majorBidi" w:cstheme="majorBidi"/>
          <w:color w:val="000000"/>
        </w:rPr>
        <w:t xml:space="preserve">, </w:t>
      </w:r>
      <w:proofErr w:type="spellStart"/>
      <w:r w:rsidRPr="00EA79A0">
        <w:rPr>
          <w:rFonts w:asciiTheme="majorBidi" w:hAnsiTheme="majorBidi" w:cstheme="majorBidi"/>
          <w:color w:val="000000"/>
        </w:rPr>
        <w:t>Mahnaz</w:t>
      </w:r>
      <w:proofErr w:type="spellEnd"/>
      <w:r w:rsidRPr="00EA79A0">
        <w:rPr>
          <w:rFonts w:asciiTheme="majorBidi" w:hAnsiTheme="majorBidi" w:cstheme="majorBidi"/>
          <w:color w:val="000000"/>
        </w:rPr>
        <w:t> Mozdourian</w:t>
      </w:r>
      <w:r w:rsidRPr="00EA79A0">
        <w:rPr>
          <w:rFonts w:asciiTheme="majorBidi" w:hAnsiTheme="majorBidi" w:cstheme="majorBidi"/>
          <w:color w:val="000000"/>
          <w:sz w:val="16"/>
          <w:szCs w:val="16"/>
          <w:vertAlign w:val="superscript"/>
        </w:rPr>
        <w:t>1</w:t>
      </w:r>
      <w:r w:rsidRPr="00EA79A0">
        <w:rPr>
          <w:rFonts w:asciiTheme="majorBidi" w:hAnsiTheme="majorBidi" w:cstheme="majorBidi"/>
          <w:color w:val="000000"/>
        </w:rPr>
        <w:t>, </w:t>
      </w:r>
      <w:proofErr w:type="spellStart"/>
      <w:r w:rsidRPr="00EA79A0">
        <w:rPr>
          <w:rFonts w:asciiTheme="majorBidi" w:hAnsiTheme="majorBidi" w:cstheme="majorBidi"/>
          <w:color w:val="000000"/>
        </w:rPr>
        <w:t>Sepideh</w:t>
      </w:r>
      <w:proofErr w:type="spellEnd"/>
      <w:r w:rsidRPr="00EA79A0">
        <w:rPr>
          <w:rFonts w:asciiTheme="majorBidi" w:hAnsiTheme="majorBidi" w:cstheme="majorBidi"/>
          <w:color w:val="000000"/>
        </w:rPr>
        <w:t xml:space="preserve"> Hejazi</w:t>
      </w:r>
      <w:r w:rsidRPr="00EA79A0">
        <w:rPr>
          <w:rFonts w:asciiTheme="majorBidi" w:hAnsiTheme="majorBidi" w:cstheme="majorBidi"/>
          <w:color w:val="000000"/>
          <w:sz w:val="16"/>
          <w:szCs w:val="16"/>
          <w:vertAlign w:val="superscript"/>
        </w:rPr>
        <w:t>1</w:t>
      </w:r>
      <w:r w:rsidRPr="00EA79A0">
        <w:rPr>
          <w:rFonts w:asciiTheme="majorBidi" w:hAnsiTheme="majorBidi" w:cstheme="majorBidi"/>
          <w:color w:val="000000"/>
        </w:rPr>
        <w:t>, Negar Morovatdar</w:t>
      </w:r>
      <w:r w:rsidRPr="00EA79A0">
        <w:rPr>
          <w:rFonts w:asciiTheme="majorBidi" w:hAnsiTheme="majorBidi" w:cstheme="majorBidi"/>
          <w:color w:val="000000"/>
          <w:sz w:val="16"/>
          <w:szCs w:val="16"/>
          <w:vertAlign w:val="superscript"/>
        </w:rPr>
        <w:t>6</w:t>
      </w:r>
      <w:r w:rsidRPr="00EA79A0">
        <w:rPr>
          <w:rFonts w:asciiTheme="majorBidi" w:hAnsiTheme="majorBidi" w:cstheme="majorBidi"/>
          <w:color w:val="000000"/>
        </w:rPr>
        <w:t>, Soroush Attaran</w:t>
      </w:r>
      <w:r w:rsidRPr="00EA79A0">
        <w:rPr>
          <w:rFonts w:asciiTheme="majorBidi" w:hAnsiTheme="majorBidi" w:cstheme="majorBidi"/>
          <w:color w:val="000000"/>
          <w:sz w:val="16"/>
          <w:szCs w:val="16"/>
          <w:vertAlign w:val="superscript"/>
        </w:rPr>
        <w:t>1</w:t>
      </w:r>
    </w:p>
    <w:p w14:paraId="15690E5D" w14:textId="77777777" w:rsidR="006657E7" w:rsidRDefault="006657E7" w:rsidP="006657E7">
      <w:pPr>
        <w:pStyle w:val="NormalWeb"/>
        <w:spacing w:before="0" w:beforeAutospacing="0" w:after="160" w:afterAutospacing="0" w:line="360" w:lineRule="atLeast"/>
        <w:rPr>
          <w:color w:val="000000"/>
        </w:rPr>
      </w:pPr>
      <w:r>
        <w:rPr>
          <w:color w:val="000000"/>
          <w:sz w:val="16"/>
          <w:szCs w:val="16"/>
          <w:vertAlign w:val="superscript"/>
        </w:rPr>
        <w:t>1</w:t>
      </w:r>
      <w:r>
        <w:rPr>
          <w:color w:val="000000"/>
        </w:rPr>
        <w:t> </w:t>
      </w:r>
      <w:bookmarkStart w:id="0" w:name="_Hlk138097566"/>
      <w:r>
        <w:rPr>
          <w:color w:val="000000"/>
        </w:rPr>
        <w:t>Lung Diseases Research Center, Mashhad University of Medicine Sciences, Mashhad, Iran.</w:t>
      </w:r>
      <w:bookmarkEnd w:id="0"/>
    </w:p>
    <w:p w14:paraId="7A58D1E9" w14:textId="77777777" w:rsidR="006657E7" w:rsidRDefault="006657E7" w:rsidP="006657E7">
      <w:pPr>
        <w:pStyle w:val="NormalWeb"/>
        <w:spacing w:before="0" w:beforeAutospacing="0" w:after="160" w:afterAutospacing="0" w:line="360" w:lineRule="atLeast"/>
        <w:rPr>
          <w:color w:val="000000"/>
        </w:rPr>
      </w:pPr>
      <w:r>
        <w:rPr>
          <w:color w:val="000000"/>
          <w:sz w:val="16"/>
          <w:szCs w:val="16"/>
          <w:vertAlign w:val="superscript"/>
        </w:rPr>
        <w:t>2</w:t>
      </w:r>
      <w:r>
        <w:rPr>
          <w:color w:val="000000"/>
        </w:rPr>
        <w:t> Endocrinology and Metabolism Research Center, Institute of Basic and Clinical Physiology       Science, Kerman University of Medical Sciences, Kerman, Iran.</w:t>
      </w:r>
    </w:p>
    <w:p w14:paraId="3C79C677" w14:textId="77777777" w:rsidR="006657E7" w:rsidRDefault="006657E7" w:rsidP="006657E7">
      <w:pPr>
        <w:pStyle w:val="NormalWeb"/>
        <w:spacing w:before="0" w:beforeAutospacing="0" w:after="160" w:afterAutospacing="0" w:line="360" w:lineRule="atLeast"/>
        <w:rPr>
          <w:color w:val="000000"/>
        </w:rPr>
      </w:pPr>
      <w:r>
        <w:rPr>
          <w:color w:val="000000"/>
          <w:sz w:val="16"/>
          <w:szCs w:val="16"/>
          <w:vertAlign w:val="superscript"/>
        </w:rPr>
        <w:t>3</w:t>
      </w:r>
      <w:r>
        <w:rPr>
          <w:color w:val="000000"/>
        </w:rPr>
        <w:t> Gastroenterology and Hepatology Research Center, Institute of Basic and Clinical Physiology Sciences, Kerman University of Medical Sciences, Kerman, Iran.</w:t>
      </w:r>
    </w:p>
    <w:p w14:paraId="26BF8F96" w14:textId="77777777" w:rsidR="006657E7" w:rsidRDefault="006657E7" w:rsidP="006657E7">
      <w:pPr>
        <w:pStyle w:val="NormalWeb"/>
        <w:spacing w:before="0" w:beforeAutospacing="0" w:after="160" w:afterAutospacing="0" w:line="360" w:lineRule="atLeast"/>
        <w:rPr>
          <w:color w:val="000000"/>
        </w:rPr>
      </w:pPr>
      <w:r>
        <w:rPr>
          <w:color w:val="000000"/>
          <w:sz w:val="16"/>
          <w:szCs w:val="16"/>
          <w:vertAlign w:val="superscript"/>
        </w:rPr>
        <w:t>4 </w:t>
      </w:r>
      <w:r>
        <w:rPr>
          <w:color w:val="000000"/>
        </w:rPr>
        <w:t>Bioinformatics Research Center, Mashhad University of Medical Sciences, Mashhad, Iran</w:t>
      </w:r>
    </w:p>
    <w:p w14:paraId="1DF4247E" w14:textId="77777777" w:rsidR="006657E7" w:rsidRDefault="006657E7" w:rsidP="006657E7">
      <w:pPr>
        <w:pStyle w:val="NormalWeb"/>
        <w:spacing w:before="0" w:beforeAutospacing="0" w:after="160" w:afterAutospacing="0" w:line="360" w:lineRule="atLeast"/>
        <w:rPr>
          <w:color w:val="000000"/>
        </w:rPr>
      </w:pPr>
      <w:bookmarkStart w:id="1" w:name="_Hlk137918369"/>
      <w:r>
        <w:rPr>
          <w:color w:val="000000"/>
          <w:sz w:val="16"/>
          <w:szCs w:val="16"/>
          <w:vertAlign w:val="superscript"/>
        </w:rPr>
        <w:t>5 </w:t>
      </w:r>
      <w:r>
        <w:rPr>
          <w:color w:val="000000"/>
        </w:rPr>
        <w:t>Department of Internal Medicine, Faculty of Medicine, Mashhad University of Medical Sciences, Mashhad, Iran</w:t>
      </w:r>
      <w:bookmarkEnd w:id="1"/>
    </w:p>
    <w:p w14:paraId="3A28B5B0" w14:textId="77777777" w:rsidR="006657E7" w:rsidRDefault="006657E7" w:rsidP="006657E7">
      <w:pPr>
        <w:pStyle w:val="NormalWeb"/>
        <w:spacing w:before="0" w:beforeAutospacing="0" w:after="160" w:afterAutospacing="0" w:line="360" w:lineRule="atLeast"/>
        <w:rPr>
          <w:color w:val="000000"/>
        </w:rPr>
      </w:pPr>
      <w:r>
        <w:rPr>
          <w:color w:val="000000"/>
          <w:sz w:val="16"/>
          <w:szCs w:val="16"/>
          <w:vertAlign w:val="superscript"/>
        </w:rPr>
        <w:t>6 </w:t>
      </w:r>
      <w:r>
        <w:rPr>
          <w:color w:val="000000"/>
        </w:rPr>
        <w:t>Clinical Research Development Unit, Imam Reza Hospital, Mashhad University of Medical Sciences, Mashhad, Iran.</w:t>
      </w:r>
    </w:p>
    <w:p w14:paraId="46CEF874" w14:textId="77777777" w:rsidR="006657E7" w:rsidRPr="00EA79A0" w:rsidRDefault="006657E7" w:rsidP="006657E7">
      <w:pPr>
        <w:spacing w:after="0" w:line="360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bookmarkStart w:id="2" w:name="_Hlk120704475"/>
      <w:r w:rsidRPr="00EA79A0">
        <w:rPr>
          <w:rFonts w:ascii="Times New Roman" w:eastAsia="Times New Roman" w:hAnsi="Times New Roman" w:cs="Times New Roman"/>
          <w:color w:val="000000"/>
          <w:kern w:val="0"/>
          <w:sz w:val="15"/>
          <w:szCs w:val="15"/>
          <w:vertAlign w:val="superscript"/>
          <w14:ligatures w14:val="none"/>
        </w:rPr>
        <w:t>*</w:t>
      </w:r>
      <w:r w:rsidRPr="00EA79A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Corresponding author:</w:t>
      </w:r>
      <w:bookmarkEnd w:id="2"/>
    </w:p>
    <w:p w14:paraId="0D1E59FA" w14:textId="77777777" w:rsidR="006657E7" w:rsidRPr="00EA79A0" w:rsidRDefault="006657E7" w:rsidP="006657E7">
      <w:pPr>
        <w:spacing w:after="0" w:line="360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EA79A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Farid Poursadegh, MD, Lung Disease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</w:t>
      </w:r>
      <w:r w:rsidRPr="00EA79A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Research Center, Mashhad University of Medicine Sciences, Mashhad, Iran.</w:t>
      </w:r>
    </w:p>
    <w:p w14:paraId="606E8B82" w14:textId="77777777" w:rsidR="006657E7" w:rsidRPr="00EA79A0" w:rsidRDefault="006657E7" w:rsidP="006657E7">
      <w:pPr>
        <w:spacing w:after="0" w:line="360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EA79A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E-mail address: </w:t>
      </w:r>
      <w:hyperlink r:id="rId4" w:history="1">
        <w:r w:rsidRPr="00EA79A0">
          <w:rPr>
            <w:rFonts w:ascii="Times New Roman" w:eastAsia="Times New Roman" w:hAnsi="Times New Roman" w:cs="Times New Roman"/>
            <w:color w:val="0563C1"/>
            <w:kern w:val="0"/>
            <w:sz w:val="24"/>
            <w:szCs w:val="24"/>
            <w:u w:val="single"/>
            <w14:ligatures w14:val="none"/>
          </w:rPr>
          <w:t>poursadeghfr@mums.ac.ir</w:t>
        </w:r>
      </w:hyperlink>
    </w:p>
    <w:p w14:paraId="0BEAE334" w14:textId="77777777" w:rsidR="006657E7" w:rsidRPr="00EA79A0" w:rsidRDefault="006657E7" w:rsidP="006657E7">
      <w:pPr>
        <w:spacing w:after="0" w:line="330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A79A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4D1B07B9" w14:textId="77777777" w:rsidR="006657E7" w:rsidRDefault="006657E7" w:rsidP="006657E7">
      <w:pPr>
        <w:pStyle w:val="NormalWeb"/>
        <w:spacing w:before="0" w:beforeAutospacing="0" w:after="160" w:afterAutospacing="0" w:line="360" w:lineRule="atLeast"/>
        <w:rPr>
          <w:color w:val="000000"/>
        </w:rPr>
      </w:pPr>
    </w:p>
    <w:p w14:paraId="21042923" w14:textId="77777777" w:rsidR="006657E7" w:rsidRPr="00EA79A0" w:rsidRDefault="006657E7" w:rsidP="006657E7">
      <w:pPr>
        <w:spacing w:line="48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33AF90F2" w14:textId="77777777" w:rsidR="006657E7" w:rsidRDefault="006657E7" w:rsidP="006657E7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64C5A155" w14:textId="77777777" w:rsidR="006657E7" w:rsidRDefault="006657E7" w:rsidP="006657E7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37AAF0E4" w14:textId="71585519" w:rsidR="006657E7" w:rsidRDefault="006657E7" w:rsidP="006657E7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bookmarkStart w:id="3" w:name="_GoBack"/>
      <w:bookmarkEnd w:id="3"/>
      <w:r w:rsidRPr="00E1422A">
        <w:rPr>
          <w:rFonts w:asciiTheme="majorBidi" w:hAnsiTheme="majorBidi" w:cstheme="majorBidi"/>
          <w:b/>
          <w:bCs/>
          <w:sz w:val="24"/>
          <w:szCs w:val="24"/>
        </w:rPr>
        <w:lastRenderedPageBreak/>
        <w:t>Abstract</w:t>
      </w:r>
    </w:p>
    <w:p w14:paraId="33E8381D" w14:textId="77777777" w:rsidR="006657E7" w:rsidRDefault="006657E7" w:rsidP="006657E7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8E767B">
        <w:rPr>
          <w:rFonts w:asciiTheme="majorBidi" w:hAnsiTheme="majorBidi" w:cstheme="majorBidi"/>
          <w:b/>
          <w:bCs/>
          <w:sz w:val="24"/>
          <w:szCs w:val="24"/>
        </w:rPr>
        <w:t>Background:</w:t>
      </w:r>
      <w:r w:rsidRPr="00FE76B6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FE76B6">
        <w:rPr>
          <w:rFonts w:asciiTheme="majorBidi" w:hAnsiTheme="majorBidi" w:cstheme="majorBidi"/>
          <w:sz w:val="24"/>
          <w:szCs w:val="24"/>
        </w:rPr>
        <w:t xml:space="preserve">Spirulina </w:t>
      </w:r>
      <w:r>
        <w:rPr>
          <w:rFonts w:asciiTheme="majorBidi" w:hAnsiTheme="majorBidi" w:cstheme="majorBidi"/>
          <w:sz w:val="24"/>
          <w:szCs w:val="24"/>
        </w:rPr>
        <w:t>algae</w:t>
      </w:r>
      <w:r w:rsidRPr="00FE76B6">
        <w:rPr>
          <w:rFonts w:asciiTheme="majorBidi" w:hAnsiTheme="majorBidi" w:cstheme="majorBidi"/>
          <w:sz w:val="24"/>
          <w:szCs w:val="24"/>
        </w:rPr>
        <w:t xml:space="preserve"> have been widely used in food, cosmetic and dietary applications</w:t>
      </w:r>
      <w:r w:rsidRPr="00FE76B6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FE76B6">
        <w:rPr>
          <w:rFonts w:asciiTheme="majorBidi" w:hAnsiTheme="majorBidi" w:cstheme="majorBidi"/>
          <w:sz w:val="24"/>
          <w:szCs w:val="24"/>
        </w:rPr>
        <w:t xml:space="preserve">and </w:t>
      </w:r>
      <w:r>
        <w:rPr>
          <w:rFonts w:asciiTheme="majorBidi" w:hAnsiTheme="majorBidi" w:cstheme="majorBidi"/>
          <w:sz w:val="24"/>
          <w:szCs w:val="24"/>
        </w:rPr>
        <w:t>its</w:t>
      </w:r>
      <w:r w:rsidRPr="00FE76B6">
        <w:rPr>
          <w:rFonts w:asciiTheme="majorBidi" w:hAnsiTheme="majorBidi" w:cstheme="majorBidi"/>
          <w:sz w:val="24"/>
          <w:szCs w:val="24"/>
        </w:rPr>
        <w:t xml:space="preserve"> antiviral and immune-enhancing properties have been reported in laboratory and clinical studies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6EBD8FD7" w14:textId="77777777" w:rsidR="006657E7" w:rsidRDefault="006657E7" w:rsidP="006657E7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8E767B">
        <w:rPr>
          <w:rFonts w:asciiTheme="majorBidi" w:hAnsiTheme="majorBidi" w:cstheme="majorBidi"/>
          <w:b/>
          <w:bCs/>
          <w:sz w:val="24"/>
          <w:szCs w:val="24"/>
        </w:rPr>
        <w:t>Objective:</w:t>
      </w:r>
      <w:r w:rsidRPr="00FE76B6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To </w:t>
      </w:r>
      <w:r w:rsidRPr="00EA79A0">
        <w:rPr>
          <w:rFonts w:asciiTheme="majorBidi" w:hAnsiTheme="majorBidi" w:cstheme="majorBidi"/>
          <w:sz w:val="24"/>
          <w:szCs w:val="24"/>
          <w:lang w:bidi="fa-IR"/>
        </w:rPr>
        <w:t xml:space="preserve">evaluate </w:t>
      </w:r>
      <w:r w:rsidRPr="00EA79A0">
        <w:rPr>
          <w:rFonts w:asciiTheme="majorBidi" w:hAnsiTheme="majorBidi" w:cstheme="majorBidi"/>
          <w:sz w:val="24"/>
          <w:szCs w:val="24"/>
        </w:rPr>
        <w:t>the prescription of spirulina as a safe food</w:t>
      </w:r>
      <w:r w:rsidRPr="00FE76B6">
        <w:rPr>
          <w:rFonts w:asciiTheme="majorBidi" w:hAnsiTheme="majorBidi" w:cstheme="majorBidi"/>
          <w:sz w:val="24"/>
          <w:szCs w:val="24"/>
        </w:rPr>
        <w:t xml:space="preserve"> supplement that has antiviral properties and N-acetylcysteine in the treatment of hospitalized patients due to </w:t>
      </w:r>
      <w:bookmarkStart w:id="4" w:name="_Hlk137498478"/>
      <w:r w:rsidRPr="00FE76B6">
        <w:rPr>
          <w:rFonts w:asciiTheme="majorBidi" w:hAnsiTheme="majorBidi" w:cstheme="majorBidi"/>
          <w:sz w:val="24"/>
          <w:szCs w:val="24"/>
        </w:rPr>
        <w:t>COVID-19</w:t>
      </w:r>
      <w:bookmarkEnd w:id="4"/>
    </w:p>
    <w:p w14:paraId="79442D1A" w14:textId="77777777" w:rsidR="006657E7" w:rsidRDefault="006657E7" w:rsidP="006657E7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8E767B">
        <w:rPr>
          <w:rFonts w:asciiTheme="majorBidi" w:hAnsiTheme="majorBidi" w:cstheme="majorBidi"/>
          <w:b/>
          <w:bCs/>
          <w:sz w:val="24"/>
          <w:szCs w:val="24"/>
        </w:rPr>
        <w:t>Methods:</w:t>
      </w:r>
      <w:r w:rsidRPr="00FE76B6">
        <w:rPr>
          <w:rFonts w:asciiTheme="majorBidi" w:eastAsia="Calibri" w:hAnsiTheme="majorBidi" w:cstheme="majorBidi"/>
          <w:kern w:val="0"/>
          <w:sz w:val="24"/>
          <w:szCs w:val="24"/>
          <w14:ligatures w14:val="none"/>
        </w:rPr>
        <w:t xml:space="preserve"> </w:t>
      </w:r>
      <w:r w:rsidRPr="00FE76B6">
        <w:rPr>
          <w:rFonts w:asciiTheme="majorBidi" w:hAnsiTheme="majorBidi" w:cstheme="majorBidi"/>
          <w:sz w:val="24"/>
          <w:szCs w:val="24"/>
        </w:rPr>
        <w:t>This study was conducted as a multi-center, randomized, single-blind, open-label phase II clinical trial</w:t>
      </w:r>
      <w:r>
        <w:rPr>
          <w:rFonts w:asciiTheme="majorBidi" w:hAnsiTheme="majorBidi" w:cstheme="majorBidi"/>
          <w:sz w:val="24"/>
          <w:szCs w:val="24"/>
        </w:rPr>
        <w:t xml:space="preserve"> on 66 patients with</w:t>
      </w:r>
      <w:r w:rsidRPr="00BD7843">
        <w:rPr>
          <w:rFonts w:asciiTheme="majorBidi" w:hAnsiTheme="majorBidi" w:cstheme="majorBidi"/>
          <w:sz w:val="24"/>
          <w:szCs w:val="24"/>
        </w:rPr>
        <w:t xml:space="preserve"> COVID-19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r w:rsidRPr="00DA1094">
        <w:rPr>
          <w:rFonts w:asciiTheme="majorBidi" w:eastAsia="Calibri" w:hAnsiTheme="majorBidi" w:cstheme="majorBidi"/>
          <w:kern w:val="0"/>
          <w:sz w:val="24"/>
          <w:szCs w:val="24"/>
          <w14:ligatures w14:val="none"/>
        </w:rPr>
        <w:t>Patients were randomly assigned to two intervention groups and one control group. The intervention groups were defined as follows; the group receiving spirulina algae (23 people) and the group receiving N-acetylcysteine + spirulina algae (21 people).</w:t>
      </w:r>
      <w:r>
        <w:rPr>
          <w:rFonts w:asciiTheme="majorBidi" w:eastAsia="Calibri" w:hAnsiTheme="majorBidi" w:cstheme="majorBidi"/>
          <w:kern w:val="0"/>
          <w:sz w:val="24"/>
          <w:szCs w:val="24"/>
          <w14:ligatures w14:val="none"/>
        </w:rPr>
        <w:t xml:space="preserve"> I</w:t>
      </w:r>
      <w:r w:rsidRPr="00DA1094">
        <w:rPr>
          <w:rFonts w:asciiTheme="majorBidi" w:eastAsia="Calibri" w:hAnsiTheme="majorBidi" w:cstheme="majorBidi"/>
          <w:kern w:val="0"/>
          <w:sz w:val="24"/>
          <w:szCs w:val="24"/>
          <w14:ligatures w14:val="none"/>
        </w:rPr>
        <w:t xml:space="preserve">n the control group (22 people), the patients only received the national standard treatment for </w:t>
      </w:r>
      <w:r>
        <w:rPr>
          <w:rFonts w:asciiTheme="majorBidi" w:eastAsia="Calibri" w:hAnsiTheme="majorBidi" w:cstheme="majorBidi"/>
          <w:kern w:val="0"/>
          <w:sz w:val="24"/>
          <w:szCs w:val="24"/>
          <w14:ligatures w14:val="none"/>
        </w:rPr>
        <w:t>COVID-19.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E767B">
        <w:rPr>
          <w:rFonts w:asciiTheme="majorBidi" w:hAnsiTheme="majorBidi" w:cstheme="majorBidi"/>
          <w:sz w:val="24"/>
          <w:szCs w:val="24"/>
        </w:rPr>
        <w:t>The intervention group</w:t>
      </w:r>
      <w:r>
        <w:rPr>
          <w:rFonts w:asciiTheme="majorBidi" w:hAnsiTheme="majorBidi" w:cstheme="majorBidi"/>
          <w:sz w:val="24"/>
          <w:szCs w:val="24"/>
        </w:rPr>
        <w:t>s</w:t>
      </w:r>
      <w:r w:rsidRPr="008E767B">
        <w:rPr>
          <w:rFonts w:asciiTheme="majorBidi" w:hAnsiTheme="majorBidi" w:cstheme="majorBidi"/>
          <w:sz w:val="24"/>
          <w:szCs w:val="24"/>
        </w:rPr>
        <w:t xml:space="preserve"> prescribed 6 grams of spirulina green algae daily (80 mg/kg</w:t>
      </w:r>
      <w:r>
        <w:rPr>
          <w:rFonts w:asciiTheme="majorBidi" w:hAnsiTheme="majorBidi" w:cstheme="majorBidi"/>
          <w:sz w:val="24"/>
          <w:szCs w:val="24"/>
        </w:rPr>
        <w:t>).</w:t>
      </w:r>
      <w:r w:rsidRPr="008E767B">
        <w:rPr>
          <w:kern w:val="0"/>
          <w14:ligatures w14:val="none"/>
        </w:rPr>
        <w:t xml:space="preserve"> </w:t>
      </w:r>
      <w:r w:rsidRPr="008E767B">
        <w:rPr>
          <w:rFonts w:asciiTheme="majorBidi" w:hAnsiTheme="majorBidi" w:cstheme="majorBidi"/>
          <w:sz w:val="24"/>
          <w:szCs w:val="24"/>
        </w:rPr>
        <w:t xml:space="preserve">The outcomes were the effectiveness of the spirulina ​​on the duration of hospitalization, the rate of </w:t>
      </w:r>
      <w:r>
        <w:rPr>
          <w:rFonts w:asciiTheme="majorBidi" w:hAnsiTheme="majorBidi" w:cstheme="majorBidi"/>
          <w:sz w:val="24"/>
          <w:szCs w:val="24"/>
        </w:rPr>
        <w:t>admission</w:t>
      </w:r>
      <w:r w:rsidRPr="008E767B">
        <w:rPr>
          <w:rFonts w:asciiTheme="majorBidi" w:hAnsiTheme="majorBidi" w:cstheme="majorBidi"/>
          <w:sz w:val="24"/>
          <w:szCs w:val="24"/>
        </w:rPr>
        <w:t xml:space="preserve"> in the </w:t>
      </w:r>
      <w:r>
        <w:rPr>
          <w:rFonts w:asciiTheme="majorBidi" w:hAnsiTheme="majorBidi" w:cstheme="majorBidi"/>
          <w:sz w:val="24"/>
          <w:szCs w:val="24"/>
        </w:rPr>
        <w:t xml:space="preserve">intensive care unit (ICU), </w:t>
      </w:r>
      <w:r w:rsidRPr="008E767B">
        <w:rPr>
          <w:rFonts w:asciiTheme="majorBidi" w:hAnsiTheme="majorBidi" w:cstheme="majorBidi"/>
          <w:sz w:val="24"/>
          <w:szCs w:val="24"/>
        </w:rPr>
        <w:t>and the mortality; patients were followed up during hospitalization and up to three months after that. The study outcomes were compared at the significance level of p&lt;0.05.</w:t>
      </w:r>
    </w:p>
    <w:p w14:paraId="47834458" w14:textId="77777777" w:rsidR="006657E7" w:rsidRPr="00DA1094" w:rsidRDefault="006657E7" w:rsidP="006657E7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eastAsia="Calibri" w:hAnsiTheme="majorBidi" w:cstheme="majorBidi"/>
          <w:kern w:val="0"/>
          <w:sz w:val="24"/>
          <w:szCs w:val="24"/>
          <w14:ligatures w14:val="none"/>
        </w:rPr>
      </w:pPr>
      <w:r w:rsidRPr="008E767B">
        <w:rPr>
          <w:rFonts w:asciiTheme="majorBidi" w:hAnsiTheme="majorBidi" w:cstheme="majorBidi"/>
          <w:b/>
          <w:bCs/>
          <w:sz w:val="24"/>
          <w:szCs w:val="24"/>
        </w:rPr>
        <w:t>Results:</w:t>
      </w:r>
      <w:r w:rsidRPr="00381290">
        <w:rPr>
          <w:rFonts w:asciiTheme="majorBidi" w:eastAsia="Calibri" w:hAnsiTheme="majorBidi" w:cs="Sakkal Majalla"/>
          <w:kern w:val="0"/>
          <w:sz w:val="24"/>
          <w:szCs w:val="24"/>
          <w14:ligatures w14:val="none"/>
        </w:rPr>
        <w:t xml:space="preserve"> </w:t>
      </w:r>
      <w:r w:rsidRPr="00E26F90">
        <w:rPr>
          <w:rFonts w:asciiTheme="majorBidi" w:eastAsia="Calibri" w:hAnsiTheme="majorBidi" w:cs="Sakkal Majalla"/>
          <w:kern w:val="0"/>
          <w:sz w:val="24"/>
          <w:szCs w:val="24"/>
          <w14:ligatures w14:val="none"/>
        </w:rPr>
        <w:t>The duration of hospitalization (P = 0.874), ICU admission (P = 0.320), and mortality (P = 0.320) of patients between the three groups did not show any significant difference.</w:t>
      </w:r>
      <w:r w:rsidRPr="00381290">
        <w:rPr>
          <w:rFonts w:asciiTheme="majorBidi" w:eastAsia="Calibri" w:hAnsiTheme="majorBidi" w:cs="Sakkal Majalla"/>
          <w:kern w:val="0"/>
          <w:sz w:val="24"/>
          <w:szCs w:val="24"/>
          <w:lang w:bidi="fa-IR"/>
          <w14:ligatures w14:val="none"/>
        </w:rPr>
        <w:t xml:space="preserve"> </w:t>
      </w:r>
      <w:r w:rsidRPr="00381290">
        <w:rPr>
          <w:rFonts w:asciiTheme="majorBidi" w:eastAsia="Calibri" w:hAnsiTheme="majorBidi" w:cs="Sakkal Majalla"/>
          <w:kern w:val="0"/>
          <w:sz w:val="24"/>
          <w:szCs w:val="24"/>
          <w14:ligatures w14:val="none"/>
        </w:rPr>
        <w:t>Regarding side effects,</w:t>
      </w:r>
      <w:r w:rsidRPr="00BD7843">
        <w:t xml:space="preserve"> </w:t>
      </w:r>
      <w:r>
        <w:rPr>
          <w:rFonts w:asciiTheme="majorBidi" w:eastAsia="Calibri" w:hAnsiTheme="majorBidi" w:cs="Sakkal Majalla"/>
          <w:kern w:val="0"/>
          <w:sz w:val="24"/>
          <w:szCs w:val="24"/>
          <w14:ligatures w14:val="none"/>
        </w:rPr>
        <w:t>t</w:t>
      </w:r>
      <w:r w:rsidRPr="00BD7843">
        <w:rPr>
          <w:rFonts w:asciiTheme="majorBidi" w:eastAsia="Calibri" w:hAnsiTheme="majorBidi" w:cs="Sakkal Majalla"/>
          <w:kern w:val="0"/>
          <w:sz w:val="24"/>
          <w:szCs w:val="24"/>
          <w14:ligatures w14:val="none"/>
        </w:rPr>
        <w:t>he control group showed a minor incidence of headache</w:t>
      </w:r>
      <w:r>
        <w:rPr>
          <w:rFonts w:asciiTheme="majorBidi" w:eastAsia="Calibri" w:hAnsiTheme="majorBidi" w:cs="Sakkal Majalla"/>
          <w:kern w:val="0"/>
          <w:sz w:val="24"/>
          <w:szCs w:val="24"/>
          <w14:ligatures w14:val="none"/>
        </w:rPr>
        <w:t xml:space="preserve"> </w:t>
      </w:r>
      <w:r w:rsidRPr="00BD7843">
        <w:rPr>
          <w:rFonts w:asciiTheme="majorBidi" w:eastAsia="Calibri" w:hAnsiTheme="majorBidi" w:cs="Sakkal Majalla"/>
          <w:kern w:val="0"/>
          <w:sz w:val="24"/>
          <w:szCs w:val="24"/>
          <w14:ligatures w14:val="none"/>
        </w:rPr>
        <w:t>(P = 0.022) and nausea</w:t>
      </w:r>
      <w:r>
        <w:rPr>
          <w:rFonts w:asciiTheme="majorBidi" w:eastAsia="Calibri" w:hAnsiTheme="majorBidi" w:cs="Sakkal Majalla"/>
          <w:kern w:val="0"/>
          <w:sz w:val="24"/>
          <w:szCs w:val="24"/>
          <w14:ligatures w14:val="none"/>
        </w:rPr>
        <w:t xml:space="preserve"> </w:t>
      </w:r>
      <w:r w:rsidRPr="00BD7843">
        <w:rPr>
          <w:rFonts w:asciiTheme="majorBidi" w:eastAsia="Calibri" w:hAnsiTheme="majorBidi" w:cs="Sakkal Majalla"/>
          <w:kern w:val="0"/>
          <w:sz w:val="24"/>
          <w:szCs w:val="24"/>
          <w14:ligatures w14:val="none"/>
        </w:rPr>
        <w:t>(P = 0.039)</w:t>
      </w:r>
      <w:r>
        <w:rPr>
          <w:rFonts w:asciiTheme="majorBidi" w:eastAsia="Calibri" w:hAnsiTheme="majorBidi" w:cs="Sakkal Majalla"/>
          <w:kern w:val="0"/>
          <w:sz w:val="24"/>
          <w:szCs w:val="24"/>
          <w14:ligatures w14:val="none"/>
        </w:rPr>
        <w:t xml:space="preserve">. </w:t>
      </w:r>
      <w:r>
        <w:rPr>
          <w:rFonts w:asciiTheme="majorBidi" w:eastAsia="Calibri" w:hAnsiTheme="majorBidi" w:cstheme="majorBidi"/>
          <w:kern w:val="0"/>
          <w:sz w:val="24"/>
          <w:szCs w:val="24"/>
          <w14:ligatures w14:val="none"/>
        </w:rPr>
        <w:t xml:space="preserve">No statistically significant difference was observed regarding the </w:t>
      </w:r>
      <w:r w:rsidRPr="00381290">
        <w:rPr>
          <w:rFonts w:asciiTheme="majorBidi" w:eastAsia="Calibri" w:hAnsiTheme="majorBidi" w:cstheme="majorBidi"/>
          <w:kern w:val="0"/>
          <w:sz w:val="24"/>
          <w:szCs w:val="24"/>
          <w14:ligatures w14:val="none"/>
        </w:rPr>
        <w:t>frequency of symptoms after discharge in the three months follow-up</w:t>
      </w:r>
      <w:r>
        <w:rPr>
          <w:rFonts w:asciiTheme="majorBidi" w:eastAsia="Calibri" w:hAnsiTheme="majorBidi" w:cstheme="majorBidi"/>
          <w:kern w:val="0"/>
          <w:sz w:val="24"/>
          <w:szCs w:val="24"/>
          <w14:ligatures w14:val="none"/>
        </w:rPr>
        <w:t xml:space="preserve"> </w:t>
      </w:r>
      <w:r w:rsidRPr="00381290">
        <w:rPr>
          <w:rFonts w:asciiTheme="majorBidi" w:eastAsia="Calibri" w:hAnsiTheme="majorBidi" w:cstheme="majorBidi"/>
          <w:kern w:val="0"/>
          <w:sz w:val="24"/>
          <w:szCs w:val="24"/>
          <w14:ligatures w14:val="none"/>
        </w:rPr>
        <w:t>(P = 0.420)</w:t>
      </w:r>
      <w:r>
        <w:rPr>
          <w:rFonts w:asciiTheme="majorBidi" w:eastAsia="Calibri" w:hAnsiTheme="majorBidi" w:cstheme="majorBidi"/>
          <w:kern w:val="0"/>
          <w:sz w:val="24"/>
          <w:szCs w:val="24"/>
          <w14:ligatures w14:val="none"/>
        </w:rPr>
        <w:t>.</w:t>
      </w:r>
    </w:p>
    <w:p w14:paraId="11E1AE3A" w14:textId="77777777" w:rsidR="006657E7" w:rsidRPr="008E767B" w:rsidRDefault="006657E7" w:rsidP="006657E7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E767B">
        <w:rPr>
          <w:rFonts w:asciiTheme="majorBidi" w:hAnsiTheme="majorBidi" w:cstheme="majorBidi"/>
          <w:b/>
          <w:bCs/>
          <w:sz w:val="24"/>
          <w:szCs w:val="24"/>
        </w:rPr>
        <w:lastRenderedPageBreak/>
        <w:t>Conclusions:</w:t>
      </w:r>
      <w:r w:rsidRPr="00381290">
        <w:rPr>
          <w:rFonts w:asciiTheme="majorBidi" w:hAnsiTheme="majorBidi" w:cstheme="majorBidi"/>
          <w:lang w:bidi="fa-IR"/>
        </w:rPr>
        <w:t xml:space="preserve"> </w:t>
      </w:r>
      <w:r w:rsidRPr="002144E0">
        <w:rPr>
          <w:rFonts w:asciiTheme="majorBidi" w:hAnsiTheme="majorBidi" w:cstheme="majorBidi"/>
          <w:lang w:bidi="fa-IR"/>
        </w:rPr>
        <w:t xml:space="preserve">Our study showed that administering spirulina with or without N-acetylcysteine does not affect the length of hospitalization, hospitalization in the </w:t>
      </w:r>
      <w:r>
        <w:rPr>
          <w:rFonts w:asciiTheme="majorBidi" w:hAnsiTheme="majorBidi" w:cstheme="majorBidi"/>
          <w:lang w:bidi="fa-IR"/>
        </w:rPr>
        <w:t>ICU</w:t>
      </w:r>
      <w:r w:rsidRPr="002144E0">
        <w:rPr>
          <w:rFonts w:asciiTheme="majorBidi" w:hAnsiTheme="majorBidi" w:cstheme="majorBidi"/>
          <w:lang w:bidi="fa-IR"/>
        </w:rPr>
        <w:t>, mortality, and the frequency of symptoms or long COVID</w:t>
      </w:r>
      <w:r>
        <w:rPr>
          <w:rFonts w:asciiTheme="majorBidi" w:hAnsiTheme="majorBidi" w:cstheme="majorBidi"/>
          <w:lang w:bidi="fa-IR"/>
        </w:rPr>
        <w:t>.</w:t>
      </w:r>
    </w:p>
    <w:p w14:paraId="19E59AC6" w14:textId="77777777" w:rsidR="006657E7" w:rsidRDefault="006657E7" w:rsidP="006657E7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8E767B">
        <w:rPr>
          <w:rFonts w:asciiTheme="majorBidi" w:hAnsiTheme="majorBidi" w:cstheme="majorBidi"/>
          <w:b/>
          <w:bCs/>
          <w:sz w:val="24"/>
          <w:szCs w:val="24"/>
        </w:rPr>
        <w:t>Keywords</w:t>
      </w:r>
      <w:r>
        <w:rPr>
          <w:rFonts w:asciiTheme="majorBidi" w:hAnsiTheme="majorBidi" w:cstheme="majorBidi"/>
          <w:sz w:val="24"/>
          <w:szCs w:val="24"/>
        </w:rPr>
        <w:t>:</w:t>
      </w:r>
      <w:r w:rsidRPr="00223A41">
        <w:rPr>
          <w:kern w:val="0"/>
          <w14:ligatures w14:val="none"/>
        </w:rPr>
        <w:t xml:space="preserve"> </w:t>
      </w:r>
      <w:r w:rsidRPr="00DA1094">
        <w:rPr>
          <w:rFonts w:asciiTheme="majorBidi" w:eastAsia="Calibri" w:hAnsiTheme="majorBidi" w:cstheme="majorBidi"/>
          <w:kern w:val="0"/>
          <w:sz w:val="24"/>
          <w:szCs w:val="24"/>
          <w14:ligatures w14:val="none"/>
        </w:rPr>
        <w:t xml:space="preserve">spirulina </w:t>
      </w:r>
      <w:proofErr w:type="spellStart"/>
      <w:proofErr w:type="gramStart"/>
      <w:r w:rsidRPr="00DA1094">
        <w:rPr>
          <w:rFonts w:asciiTheme="majorBidi" w:eastAsia="Calibri" w:hAnsiTheme="majorBidi" w:cstheme="majorBidi"/>
          <w:kern w:val="0"/>
          <w:sz w:val="24"/>
          <w:szCs w:val="24"/>
          <w14:ligatures w14:val="none"/>
        </w:rPr>
        <w:t>algae</w:t>
      </w:r>
      <w:r w:rsidRPr="00223A41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>antiviral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</w:rPr>
        <w:t>,</w:t>
      </w:r>
      <w:r w:rsidRPr="00223A41">
        <w:rPr>
          <w:rFonts w:asciiTheme="majorBidi" w:hAnsiTheme="majorBidi" w:cstheme="majorBidi"/>
          <w:sz w:val="24"/>
          <w:szCs w:val="24"/>
        </w:rPr>
        <w:t xml:space="preserve"> N-acetyl cysteine, COVID-19</w:t>
      </w:r>
      <w:r w:rsidRPr="00223A41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3BEEC28C" w14:textId="77777777" w:rsidR="00E95264" w:rsidRDefault="00E95264"/>
    <w:sectPr w:rsidR="00E952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DB0"/>
    <w:rsid w:val="006657E7"/>
    <w:rsid w:val="00A90DB0"/>
    <w:rsid w:val="00E9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F5E25"/>
  <w15:chartTrackingRefBased/>
  <w15:docId w15:val="{36E60C8B-3EB6-4A7D-86B5-778FB9C73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7E7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5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ursadeghfr@mums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492</Words>
  <Characters>2809</Characters>
  <Application>Microsoft Office Word</Application>
  <DocSecurity>0</DocSecurity>
  <Lines>23</Lines>
  <Paragraphs>6</Paragraphs>
  <ScaleCrop>false</ScaleCrop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farid poursadegh</dc:creator>
  <cp:keywords/>
  <dc:description/>
  <cp:lastModifiedBy>farid poursadegh</cp:lastModifiedBy>
  <cp:revision>2</cp:revision>
  <dcterms:created xsi:type="dcterms:W3CDTF">2023-07-27T07:55:00Z</dcterms:created>
  <dcterms:modified xsi:type="dcterms:W3CDTF">2023-07-27T07:56:00Z</dcterms:modified>
</cp:coreProperties>
</file>