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854" w:rsidRDefault="00601620" w:rsidP="00601620">
      <w:pPr>
        <w:bidi/>
        <w:rPr>
          <w:rtl/>
          <w:lang w:bidi="fa-IR"/>
        </w:rPr>
      </w:pPr>
      <w:bookmarkStart w:id="0" w:name="_Toc141610692"/>
      <w:r w:rsidRPr="00AD4172">
        <w:rPr>
          <w:rtl/>
          <w:lang w:bidi="fa-IR"/>
        </w:rPr>
        <w:t xml:space="preserve">تاثیرداروی </w:t>
      </w:r>
      <w:r>
        <w:rPr>
          <w:rFonts w:hint="cs"/>
          <w:rtl/>
          <w:lang w:bidi="fa-IR"/>
        </w:rPr>
        <w:t xml:space="preserve">گیاهی </w:t>
      </w:r>
      <w:r w:rsidRPr="00AD4172">
        <w:rPr>
          <w:rtl/>
          <w:lang w:bidi="fa-IR"/>
        </w:rPr>
        <w:t>ترکیبی گلاسما بر آسم مقاوم</w:t>
      </w:r>
      <w:bookmarkEnd w:id="0"/>
    </w:p>
    <w:p w:rsidR="00601620" w:rsidRPr="00601620" w:rsidRDefault="00601620" w:rsidP="00601620">
      <w:pPr>
        <w:bidi/>
        <w:rPr>
          <w:vertAlign w:val="superscript"/>
          <w:rtl/>
          <w:lang w:bidi="fa-IR"/>
        </w:rPr>
      </w:pPr>
      <w:r>
        <w:rPr>
          <w:rFonts w:hint="cs"/>
          <w:rtl/>
          <w:lang w:bidi="fa-IR"/>
        </w:rPr>
        <w:t xml:space="preserve">نویسندگان: دکتر </w:t>
      </w:r>
      <w:r>
        <w:rPr>
          <w:rFonts w:hint="cs"/>
          <w:rtl/>
          <w:lang w:bidi="fa-IR"/>
        </w:rPr>
        <w:t>شهین سعیدی نجات</w:t>
      </w:r>
      <w:r>
        <w:rPr>
          <w:rFonts w:hint="cs"/>
          <w:vertAlign w:val="superscript"/>
          <w:rtl/>
          <w:lang w:bidi="fa-IR"/>
        </w:rPr>
        <w:t>1</w:t>
      </w:r>
      <w:r>
        <w:rPr>
          <w:rFonts w:hint="cs"/>
          <w:rtl/>
          <w:lang w:bidi="fa-IR"/>
        </w:rPr>
        <w:t>- دکتر حم</w:t>
      </w:r>
      <w:r>
        <w:rPr>
          <w:rFonts w:hint="cs"/>
          <w:rtl/>
          <w:lang w:bidi="fa-IR"/>
        </w:rPr>
        <w:t xml:space="preserve">ید </w:t>
      </w:r>
      <w:r>
        <w:rPr>
          <w:rFonts w:hint="cs"/>
          <w:rtl/>
          <w:lang w:bidi="fa-IR"/>
        </w:rPr>
        <w:t>درخشان</w:t>
      </w:r>
      <w:r>
        <w:rPr>
          <w:rFonts w:hint="cs"/>
          <w:vertAlign w:val="superscript"/>
          <w:rtl/>
          <w:lang w:bidi="fa-IR"/>
        </w:rPr>
        <w:t>1</w:t>
      </w:r>
      <w:r>
        <w:rPr>
          <w:rFonts w:hint="cs"/>
          <w:rtl/>
          <w:lang w:bidi="fa-IR"/>
        </w:rPr>
        <w:t>- دکتر مجید میرصدرایی</w:t>
      </w:r>
      <w:r>
        <w:rPr>
          <w:rFonts w:hint="cs"/>
          <w:vertAlign w:val="superscript"/>
          <w:rtl/>
          <w:lang w:bidi="fa-IR"/>
        </w:rPr>
        <w:t>2</w:t>
      </w:r>
    </w:p>
    <w:p w:rsidR="00601620" w:rsidRDefault="00601620" w:rsidP="00601620">
      <w:pPr>
        <w:pStyle w:val="ListParagraph"/>
        <w:numPr>
          <w:ilvl w:val="0"/>
          <w:numId w:val="1"/>
        </w:numPr>
        <w:bidi/>
        <w:rPr>
          <w:rFonts w:hint="cs"/>
          <w:rtl/>
          <w:lang w:bidi="fa-IR"/>
        </w:rPr>
      </w:pPr>
      <w:r>
        <w:rPr>
          <w:rFonts w:hint="cs"/>
          <w:rtl/>
          <w:lang w:bidi="fa-IR"/>
        </w:rPr>
        <w:t>مرکز طب ایرانی اسلامی دانشگاه علوم پزشکی مشهد و</w:t>
      </w:r>
      <w:r>
        <w:rPr>
          <w:rFonts w:hint="cs"/>
          <w:rtl/>
          <w:lang w:bidi="fa-IR"/>
        </w:rPr>
        <w:t xml:space="preserve"> 2-</w:t>
      </w:r>
      <w:r>
        <w:rPr>
          <w:rFonts w:hint="cs"/>
          <w:rtl/>
          <w:lang w:bidi="fa-IR"/>
        </w:rPr>
        <w:t xml:space="preserve"> بخش داخلی دانشگاه ازاد اسلامی </w:t>
      </w:r>
      <w:r>
        <w:rPr>
          <w:rtl/>
          <w:lang w:bidi="fa-IR"/>
        </w:rPr>
        <w:t>–</w:t>
      </w:r>
      <w:r>
        <w:rPr>
          <w:rFonts w:hint="cs"/>
          <w:rtl/>
          <w:lang w:bidi="fa-IR"/>
        </w:rPr>
        <w:t xml:space="preserve"> واحد علوم پزشکی مشهد</w:t>
      </w:r>
    </w:p>
    <w:p w:rsidR="00601620" w:rsidRDefault="00601620" w:rsidP="00601620">
      <w:pPr>
        <w:bidi/>
        <w:rPr>
          <w:rtl/>
          <w:lang w:bidi="fa-IR"/>
        </w:rPr>
      </w:pPr>
      <w:r>
        <w:rPr>
          <w:rFonts w:hint="cs"/>
          <w:rtl/>
          <w:lang w:bidi="fa-IR"/>
        </w:rPr>
        <w:t>نویسنده پاسخگو: دکتر مجید میرصدرایی</w:t>
      </w:r>
    </w:p>
    <w:p w:rsidR="00601620" w:rsidRDefault="00601620" w:rsidP="00601620">
      <w:pPr>
        <w:bidi/>
        <w:rPr>
          <w:rFonts w:asciiTheme="majorBidi" w:hAnsiTheme="majorBidi" w:cstheme="majorBidi" w:hint="cs"/>
          <w:sz w:val="20"/>
          <w:szCs w:val="20"/>
          <w:rtl/>
          <w:lang w:bidi="fa-IR"/>
        </w:rPr>
      </w:pPr>
      <w:r>
        <w:rPr>
          <w:rFonts w:hint="cs"/>
          <w:rtl/>
        </w:rPr>
        <w:t xml:space="preserve">مقدمه:  مخاطرات محیطی با صدمه به سلولهای پوششی راه های هوایی و حتی روده ای میتوانند باعث ورود انواع محرکهای محیطی و آلرژنها شوند و سلولهای پوششی با ترشح میانجی های محرک مختلف فرایند آسم را شروع میکند. ما با تجربه از مطالعات قبلی خودمان، ترکیبی از 5 گیاه ریشه </w:t>
      </w:r>
      <w:r w:rsidRPr="00AD4172">
        <w:rPr>
          <w:rFonts w:asciiTheme="majorBidi" w:hAnsiTheme="majorBidi" w:cstheme="majorBidi"/>
          <w:sz w:val="20"/>
          <w:szCs w:val="20"/>
          <w:rtl/>
          <w:lang w:bidi="fa-IR"/>
        </w:rPr>
        <w:t>شیرین ب</w:t>
      </w:r>
      <w:r>
        <w:rPr>
          <w:rFonts w:asciiTheme="majorBidi" w:hAnsiTheme="majorBidi" w:cstheme="majorBidi" w:hint="cs"/>
          <w:sz w:val="20"/>
          <w:szCs w:val="20"/>
          <w:rtl/>
          <w:lang w:bidi="fa-IR"/>
        </w:rPr>
        <w:t>یان با</w:t>
      </w:r>
      <w:r w:rsidRPr="00AD4172">
        <w:rPr>
          <w:rFonts w:asciiTheme="majorBidi" w:hAnsiTheme="majorBidi" w:cstheme="majorBidi"/>
          <w:sz w:val="20"/>
          <w:szCs w:val="20"/>
          <w:rtl/>
          <w:lang w:bidi="fa-IR"/>
        </w:rPr>
        <w:t xml:space="preserve"> اثر محافظتی بر روده دارد، گل گاو زبان اثر ضد التها</w:t>
      </w:r>
      <w:r>
        <w:rPr>
          <w:rFonts w:asciiTheme="majorBidi" w:hAnsiTheme="majorBidi" w:cstheme="majorBidi" w:hint="cs"/>
          <w:sz w:val="20"/>
          <w:szCs w:val="20"/>
          <w:rtl/>
          <w:lang w:bidi="fa-IR"/>
        </w:rPr>
        <w:t>ب</w:t>
      </w:r>
      <w:r w:rsidRPr="00AD4172">
        <w:rPr>
          <w:rFonts w:asciiTheme="majorBidi" w:hAnsiTheme="majorBidi" w:cstheme="majorBidi"/>
          <w:sz w:val="20"/>
          <w:szCs w:val="20"/>
          <w:rtl/>
          <w:lang w:bidi="fa-IR"/>
        </w:rPr>
        <w:t>ی آسم داشته</w:t>
      </w:r>
      <w:r>
        <w:rPr>
          <w:rStyle w:val="EndnoteReference"/>
          <w:rFonts w:asciiTheme="majorBidi" w:hAnsiTheme="majorBidi" w:cstheme="majorBidi"/>
          <w:sz w:val="20"/>
          <w:szCs w:val="20"/>
          <w:rtl/>
          <w:lang w:bidi="fa-IR"/>
        </w:rPr>
        <w:endnoteReference w:id="1"/>
      </w:r>
      <w:r w:rsidRPr="00AD4172">
        <w:rPr>
          <w:rFonts w:asciiTheme="majorBidi" w:hAnsiTheme="majorBidi" w:cstheme="majorBidi"/>
          <w:sz w:val="20"/>
          <w:szCs w:val="20"/>
          <w:rtl/>
          <w:lang w:bidi="fa-IR"/>
        </w:rPr>
        <w:t>، پاپایا باعث کاهش التهاب ریه تا روده شده و لذا سد پوششی شکسته شده را ترمیم میکند، فندق علاوه بر کاهش التهاب گوارش باعث بهبود میکروبیوتای روده شده و عناب باعث پ</w:t>
      </w:r>
      <w:r>
        <w:rPr>
          <w:rFonts w:asciiTheme="majorBidi" w:hAnsiTheme="majorBidi" w:cstheme="majorBidi"/>
          <w:sz w:val="20"/>
          <w:szCs w:val="20"/>
          <w:rtl/>
          <w:lang w:bidi="fa-IR"/>
        </w:rPr>
        <w:t>وشش و ترمیم سد پوششی روده میشود</w:t>
      </w:r>
      <w:r>
        <w:rPr>
          <w:rFonts w:asciiTheme="majorBidi" w:hAnsiTheme="majorBidi" w:cstheme="majorBidi" w:hint="cs"/>
          <w:sz w:val="20"/>
          <w:szCs w:val="20"/>
          <w:rtl/>
          <w:lang w:bidi="fa-IR"/>
        </w:rPr>
        <w:t>، داروی ترکیبی جدیدی بنام گلاسما تولید کردیم و در این مطالعه هدف بررسی تاثیر آن بر روی آسم براساس فرضیه نشانگان روده بیش تراوا و محور روده ریه بوده است.</w:t>
      </w:r>
    </w:p>
    <w:p w:rsidR="00601620" w:rsidRDefault="00601620" w:rsidP="00601620">
      <w:pPr>
        <w:bidi/>
        <w:rPr>
          <w:rtl/>
        </w:rPr>
      </w:pPr>
      <w:r>
        <w:rPr>
          <w:rFonts w:asciiTheme="majorBidi" w:hAnsiTheme="majorBidi" w:cstheme="majorBidi" w:hint="cs"/>
          <w:sz w:val="20"/>
          <w:szCs w:val="20"/>
          <w:rtl/>
          <w:lang w:bidi="fa-IR"/>
        </w:rPr>
        <w:t xml:space="preserve">روش کار: </w:t>
      </w:r>
      <w:r>
        <w:rPr>
          <w:rFonts w:hint="cs"/>
          <w:rtl/>
        </w:rPr>
        <w:t xml:space="preserve">این مطالعه یک کارازمایی بالینی تصادفی شده، دو سوکور، متقاطع، با مقایسه با دارونما، برروی 28 بیمار مبتلا به آسم مقاوم به گلوکوروتیکوکویید استنشاقی  با دوز حداکثر به همراه بتا 2 اگونیست طویل الاثر بود. </w:t>
      </w:r>
    </w:p>
    <w:p w:rsidR="00601620" w:rsidRDefault="00601620" w:rsidP="00601620">
      <w:pPr>
        <w:bidi/>
        <w:rPr>
          <w:rFonts w:asciiTheme="majorBidi" w:hAnsiTheme="majorBidi" w:cstheme="majorBidi"/>
          <w:sz w:val="20"/>
          <w:szCs w:val="20"/>
          <w:rtl/>
          <w:lang w:bidi="fa-IR"/>
        </w:rPr>
      </w:pPr>
      <w:r w:rsidRPr="00AD4172">
        <w:rPr>
          <w:rFonts w:asciiTheme="majorBidi" w:hAnsiTheme="majorBidi" w:cstheme="majorBidi"/>
          <w:sz w:val="20"/>
          <w:szCs w:val="20"/>
          <w:rtl/>
        </w:rPr>
        <w:t xml:space="preserve">این ترکیب جدید بصورت شربت تهیه شده و در مقاله منتشر </w:t>
      </w:r>
      <w:r w:rsidRPr="00AD4172">
        <w:rPr>
          <w:rFonts w:asciiTheme="majorBidi" w:hAnsiTheme="majorBidi" w:cstheme="majorBidi"/>
          <w:sz w:val="20"/>
          <w:szCs w:val="20"/>
          <w:rtl/>
          <w:lang w:bidi="fa-IR"/>
        </w:rPr>
        <w:t xml:space="preserve">شده </w:t>
      </w:r>
      <w:r w:rsidRPr="00AD4172">
        <w:rPr>
          <w:rFonts w:asciiTheme="majorBidi" w:hAnsiTheme="majorBidi" w:cstheme="majorBidi"/>
          <w:sz w:val="20"/>
          <w:szCs w:val="20"/>
          <w:rtl/>
        </w:rPr>
        <w:t>بنام گلاسما (</w:t>
      </w:r>
      <w:r w:rsidRPr="00AD4172">
        <w:rPr>
          <w:rFonts w:asciiTheme="majorBidi" w:hAnsiTheme="majorBidi" w:cstheme="majorBidi"/>
          <w:sz w:val="20"/>
          <w:szCs w:val="20"/>
        </w:rPr>
        <w:t>GLASTHMA</w:t>
      </w:r>
      <w:r w:rsidRPr="00AD4172">
        <w:rPr>
          <w:rFonts w:asciiTheme="majorBidi" w:hAnsiTheme="majorBidi" w:cstheme="majorBidi"/>
          <w:sz w:val="20"/>
          <w:szCs w:val="20"/>
        </w:rPr>
        <w:fldChar w:fldCharType="begin"/>
      </w:r>
      <w:r w:rsidRPr="00AD4172">
        <w:rPr>
          <w:rFonts w:asciiTheme="majorBidi" w:hAnsiTheme="majorBidi" w:cstheme="majorBidi"/>
          <w:sz w:val="20"/>
          <w:szCs w:val="20"/>
        </w:rPr>
        <w:instrText xml:space="preserve"> XE "GLASTHMA" </w:instrText>
      </w:r>
      <w:r w:rsidRPr="00AD4172">
        <w:rPr>
          <w:rFonts w:asciiTheme="majorBidi" w:hAnsiTheme="majorBidi" w:cstheme="majorBidi"/>
          <w:sz w:val="20"/>
          <w:szCs w:val="20"/>
        </w:rPr>
        <w:fldChar w:fldCharType="end"/>
      </w:r>
      <w:r w:rsidRPr="00AD4172">
        <w:rPr>
          <w:rFonts w:asciiTheme="majorBidi" w:hAnsiTheme="majorBidi" w:cstheme="majorBidi"/>
          <w:sz w:val="20"/>
          <w:szCs w:val="20"/>
          <w:rtl/>
          <w:lang w:bidi="fa-IR"/>
        </w:rPr>
        <w:t>) نامیده شد و با شربت دارونما (کلا 40 نفر، هر گروه 20 نفر) با مزه و ظاهر مشابه مقایسه شد</w:t>
      </w:r>
      <w:r w:rsidRPr="00AD4172">
        <w:rPr>
          <w:rStyle w:val="EndnoteReference"/>
          <w:rFonts w:asciiTheme="majorBidi" w:hAnsiTheme="majorBidi" w:cstheme="majorBidi"/>
          <w:sz w:val="20"/>
          <w:szCs w:val="20"/>
          <w:rtl/>
          <w:lang w:bidi="fa-IR"/>
        </w:rPr>
        <w:endnoteReference w:id="2"/>
      </w:r>
      <w:r w:rsidRPr="00AD4172">
        <w:rPr>
          <w:rFonts w:asciiTheme="majorBidi" w:hAnsiTheme="majorBidi" w:cstheme="majorBidi"/>
          <w:sz w:val="20"/>
          <w:szCs w:val="20"/>
          <w:rtl/>
          <w:lang w:bidi="fa-IR"/>
        </w:rPr>
        <w:t>.  مقدار 15 میلیلیتر دوبار در روز برای 4 هفته بود و پیگیری چهار هفته ای بعد از آن هم انجام شد. بغیر از معیارهای بالینی آسم از ازمایش نسبت قند های غیر قابل جذب لاکتولوز به مانیتول برای تشخیص نشت روده ای نیز استفاده شد. در این آزمایش 5 گرم لاکتولوز و 2 گرم مانیتول خوراکی داده شد و 4 هفته پس از شروع درمان در ادرار انها اندازه گیری شد. در افراد سالم باید مقدار دفع لاکتولوز کمتز از 342 و مانیتول کمتر از 181 میلیگرم باشد و در صورت نشت روده ای بالا میرود. این ازمایش بعد از مصرف دارو مجدد اندازه گیری شد</w:t>
      </w:r>
      <w:r w:rsidRPr="00AD4172">
        <w:rPr>
          <w:rFonts w:asciiTheme="majorBidi" w:hAnsiTheme="majorBidi" w:cstheme="majorBidi"/>
          <w:sz w:val="20"/>
          <w:szCs w:val="20"/>
          <w:lang w:bidi="fa-IR"/>
        </w:rPr>
        <w:t>.</w:t>
      </w:r>
    </w:p>
    <w:p w:rsidR="00601620" w:rsidRDefault="00601620" w:rsidP="00601620">
      <w:pPr>
        <w:bidi/>
        <w:spacing w:line="360" w:lineRule="auto"/>
        <w:jc w:val="both"/>
        <w:rPr>
          <w:rStyle w:val="fontstyle01"/>
          <w:rFonts w:asciiTheme="majorBidi" w:hAnsiTheme="majorBidi" w:cstheme="majorBidi" w:hint="cs"/>
          <w:b w:val="0"/>
          <w:bCs w:val="0"/>
          <w:sz w:val="20"/>
          <w:szCs w:val="20"/>
          <w:rtl/>
          <w:lang w:bidi="fa-IR"/>
        </w:rPr>
      </w:pPr>
      <w:r>
        <w:rPr>
          <w:rFonts w:asciiTheme="majorBidi" w:hAnsiTheme="majorBidi" w:cstheme="majorBidi" w:hint="cs"/>
          <w:sz w:val="20"/>
          <w:szCs w:val="20"/>
          <w:rtl/>
          <w:lang w:bidi="fa-IR"/>
        </w:rPr>
        <w:t xml:space="preserve">نتایج: </w:t>
      </w:r>
      <w:r w:rsidRPr="00AD4172">
        <w:rPr>
          <w:rStyle w:val="fontstyle01"/>
          <w:rFonts w:asciiTheme="majorBidi" w:hAnsiTheme="majorBidi" w:cstheme="majorBidi" w:hint="default"/>
          <w:b w:val="0"/>
          <w:bCs w:val="0"/>
          <w:sz w:val="20"/>
          <w:szCs w:val="20"/>
          <w:rtl/>
        </w:rPr>
        <w:t>نتایج مطالعه نشان داد علائم بالینی و پرسش نامه های کیفیت زندگی (</w:t>
      </w:r>
      <w:r w:rsidRPr="00AD4172">
        <w:rPr>
          <w:rFonts w:asciiTheme="majorBidi" w:eastAsia="Times New Roman" w:hAnsiTheme="majorBidi" w:cstheme="majorBidi"/>
          <w:color w:val="000000"/>
          <w:sz w:val="20"/>
          <w:szCs w:val="20"/>
        </w:rPr>
        <w:t>ACQ7</w:t>
      </w:r>
      <w:r w:rsidRPr="00AD4172">
        <w:rPr>
          <w:rFonts w:asciiTheme="majorBidi" w:eastAsia="Times New Roman" w:hAnsiTheme="majorBidi" w:cstheme="majorBidi"/>
          <w:color w:val="000000"/>
          <w:sz w:val="20"/>
          <w:szCs w:val="20"/>
          <w:rtl/>
        </w:rPr>
        <w:t xml:space="preserve">) </w:t>
      </w:r>
      <w:r w:rsidRPr="00AD4172">
        <w:rPr>
          <w:rStyle w:val="fontstyle01"/>
          <w:rFonts w:asciiTheme="majorBidi" w:hAnsiTheme="majorBidi" w:cstheme="majorBidi" w:hint="default"/>
          <w:b w:val="0"/>
          <w:bCs w:val="0"/>
          <w:sz w:val="20"/>
          <w:szCs w:val="20"/>
          <w:rtl/>
        </w:rPr>
        <w:t xml:space="preserve">در گروه گلاسما بهبود معنی دار با اختلاف معنی دار با گروه کنترل نشان داد. </w:t>
      </w:r>
      <w:r w:rsidRPr="00AD4172">
        <w:rPr>
          <w:rStyle w:val="fontstyle01"/>
          <w:rFonts w:asciiTheme="majorBidi" w:hAnsiTheme="majorBidi" w:cstheme="majorBidi" w:hint="default"/>
          <w:b w:val="0"/>
          <w:bCs w:val="0"/>
          <w:sz w:val="20"/>
          <w:szCs w:val="20"/>
        </w:rPr>
        <w:t>FEV1</w:t>
      </w:r>
      <w:r>
        <w:rPr>
          <w:rStyle w:val="fontstyle01"/>
          <w:rFonts w:asciiTheme="majorBidi" w:hAnsiTheme="majorBidi" w:cstheme="majorBidi" w:hint="cs"/>
          <w:b w:val="0"/>
          <w:bCs w:val="0"/>
          <w:sz w:val="20"/>
          <w:szCs w:val="20"/>
          <w:rtl/>
        </w:rPr>
        <w:t xml:space="preserve"> (</w:t>
      </w:r>
      <w:r w:rsidRPr="00AD4172">
        <w:rPr>
          <w:rStyle w:val="fontstyle01"/>
          <w:rFonts w:asciiTheme="majorBidi" w:hAnsiTheme="majorBidi" w:cstheme="majorBidi" w:hint="default"/>
          <w:b w:val="0"/>
          <w:bCs w:val="0"/>
          <w:sz w:val="20"/>
          <w:szCs w:val="20"/>
          <w:rtl/>
          <w:lang w:bidi="fa-IR"/>
        </w:rPr>
        <w:t>1.88±0.85</w:t>
      </w:r>
      <w:r>
        <w:rPr>
          <w:rStyle w:val="fontstyle01"/>
          <w:rFonts w:asciiTheme="majorBidi" w:hAnsiTheme="majorBidi" w:cstheme="majorBidi" w:hint="default"/>
          <w:b w:val="0"/>
          <w:bCs w:val="0"/>
          <w:sz w:val="20"/>
          <w:szCs w:val="20"/>
          <w:lang w:bidi="fa-IR"/>
        </w:rPr>
        <w:t xml:space="preserve"> l</w:t>
      </w:r>
      <w:r>
        <w:rPr>
          <w:rStyle w:val="fontstyle01"/>
          <w:rFonts w:asciiTheme="majorBidi" w:hAnsiTheme="majorBidi" w:cstheme="majorBidi" w:hint="cs"/>
          <w:b w:val="0"/>
          <w:bCs w:val="0"/>
          <w:sz w:val="20"/>
          <w:szCs w:val="20"/>
          <w:rtl/>
          <w:lang w:bidi="fa-IR"/>
        </w:rPr>
        <w:t xml:space="preserve"> قبل و </w:t>
      </w:r>
      <w:r>
        <w:rPr>
          <w:rStyle w:val="fontstyle01"/>
          <w:rFonts w:asciiTheme="majorBidi" w:hAnsiTheme="majorBidi" w:cstheme="majorBidi" w:hint="default"/>
          <w:b w:val="0"/>
          <w:bCs w:val="0"/>
          <w:sz w:val="20"/>
          <w:szCs w:val="20"/>
          <w:rtl/>
          <w:lang w:bidi="fa-IR"/>
        </w:rPr>
        <w:t>2.2±0.8</w:t>
      </w:r>
      <w:r>
        <w:rPr>
          <w:rStyle w:val="fontstyle01"/>
          <w:rFonts w:asciiTheme="majorBidi" w:hAnsiTheme="majorBidi" w:cstheme="majorBidi" w:hint="cs"/>
          <w:b w:val="0"/>
          <w:bCs w:val="0"/>
          <w:sz w:val="20"/>
          <w:szCs w:val="20"/>
          <w:rtl/>
          <w:lang w:bidi="fa-IR"/>
        </w:rPr>
        <w:t xml:space="preserve"> بعد)</w:t>
      </w:r>
      <w:r w:rsidRPr="00AD4172">
        <w:rPr>
          <w:rStyle w:val="fontstyle01"/>
          <w:rFonts w:asciiTheme="majorBidi" w:hAnsiTheme="majorBidi" w:cstheme="majorBidi" w:hint="default"/>
          <w:b w:val="0"/>
          <w:bCs w:val="0"/>
          <w:sz w:val="20"/>
          <w:szCs w:val="20"/>
          <w:rtl/>
          <w:lang w:bidi="fa-IR"/>
        </w:rPr>
        <w:t xml:space="preserve"> و </w:t>
      </w:r>
      <w:r>
        <w:rPr>
          <w:rStyle w:val="fontstyle01"/>
          <w:rFonts w:asciiTheme="majorBidi" w:hAnsiTheme="majorBidi" w:cstheme="majorBidi" w:hint="default"/>
          <w:b w:val="0"/>
          <w:bCs w:val="0"/>
          <w:sz w:val="20"/>
          <w:szCs w:val="20"/>
          <w:lang w:bidi="fa-IR"/>
        </w:rPr>
        <w:t>ACT</w:t>
      </w:r>
      <w:r>
        <w:rPr>
          <w:rStyle w:val="fontstyle01"/>
          <w:rFonts w:asciiTheme="majorBidi" w:hAnsiTheme="majorBidi" w:cstheme="majorBidi" w:hint="cs"/>
          <w:b w:val="0"/>
          <w:bCs w:val="0"/>
          <w:sz w:val="20"/>
          <w:szCs w:val="20"/>
          <w:rtl/>
          <w:lang w:bidi="fa-IR"/>
        </w:rPr>
        <w:t xml:space="preserve"> (</w:t>
      </w:r>
      <w:r w:rsidRPr="00AD4172">
        <w:rPr>
          <w:rStyle w:val="fontstyle01"/>
          <w:rFonts w:asciiTheme="majorBidi" w:hAnsiTheme="majorBidi" w:cstheme="majorBidi" w:hint="default"/>
          <w:b w:val="0"/>
          <w:bCs w:val="0"/>
          <w:sz w:val="20"/>
          <w:szCs w:val="20"/>
          <w:lang w:bidi="fa-IR"/>
        </w:rPr>
        <w:t>11.4±4.62</w:t>
      </w:r>
      <w:r>
        <w:rPr>
          <w:rStyle w:val="fontstyle01"/>
          <w:rFonts w:asciiTheme="majorBidi" w:hAnsiTheme="majorBidi" w:cstheme="majorBidi" w:hint="cs"/>
          <w:b w:val="0"/>
          <w:bCs w:val="0"/>
          <w:sz w:val="20"/>
          <w:szCs w:val="20"/>
          <w:rtl/>
          <w:lang w:bidi="fa-IR"/>
        </w:rPr>
        <w:t xml:space="preserve"> قبل و </w:t>
      </w:r>
      <w:r w:rsidRPr="00AD4172">
        <w:rPr>
          <w:rStyle w:val="fontstyle01"/>
          <w:rFonts w:asciiTheme="majorBidi" w:hAnsiTheme="majorBidi" w:cstheme="majorBidi" w:hint="default"/>
          <w:b w:val="0"/>
          <w:bCs w:val="0"/>
          <w:sz w:val="20"/>
          <w:szCs w:val="20"/>
          <w:lang w:bidi="fa-IR"/>
        </w:rPr>
        <w:t>18.5±3.7</w:t>
      </w:r>
      <w:r>
        <w:rPr>
          <w:rStyle w:val="fontstyle01"/>
          <w:rFonts w:asciiTheme="majorBidi" w:hAnsiTheme="majorBidi" w:cstheme="majorBidi" w:hint="cs"/>
          <w:b w:val="0"/>
          <w:bCs w:val="0"/>
          <w:sz w:val="20"/>
          <w:szCs w:val="20"/>
          <w:rtl/>
          <w:lang w:bidi="fa-IR"/>
        </w:rPr>
        <w:t xml:space="preserve"> بعد)</w:t>
      </w:r>
      <w:r w:rsidRPr="00AD4172">
        <w:rPr>
          <w:rStyle w:val="fontstyle01"/>
          <w:rFonts w:asciiTheme="majorBidi" w:hAnsiTheme="majorBidi" w:cstheme="majorBidi" w:hint="default"/>
          <w:b w:val="0"/>
          <w:bCs w:val="0"/>
          <w:sz w:val="20"/>
          <w:szCs w:val="20"/>
          <w:rtl/>
          <w:lang w:bidi="fa-IR"/>
        </w:rPr>
        <w:t xml:space="preserve"> </w:t>
      </w:r>
      <w:r>
        <w:rPr>
          <w:rStyle w:val="fontstyle01"/>
          <w:rFonts w:asciiTheme="majorBidi" w:hAnsiTheme="majorBidi" w:cstheme="majorBidi" w:hint="cs"/>
          <w:b w:val="0"/>
          <w:bCs w:val="0"/>
          <w:sz w:val="20"/>
          <w:szCs w:val="20"/>
          <w:rtl/>
          <w:lang w:bidi="fa-IR"/>
        </w:rPr>
        <w:t xml:space="preserve"> بررسی کیفیت زندگی با پرسش نامه </w:t>
      </w:r>
      <w:r>
        <w:rPr>
          <w:rStyle w:val="fontstyle01"/>
          <w:rFonts w:asciiTheme="majorBidi" w:hAnsiTheme="majorBidi" w:cstheme="majorBidi" w:hint="default"/>
          <w:b w:val="0"/>
          <w:bCs w:val="0"/>
          <w:sz w:val="20"/>
          <w:szCs w:val="20"/>
          <w:lang w:bidi="fa-IR"/>
        </w:rPr>
        <w:t>ACQ</w:t>
      </w:r>
      <w:r>
        <w:rPr>
          <w:rStyle w:val="fontstyle01"/>
          <w:rFonts w:asciiTheme="majorBidi" w:hAnsiTheme="majorBidi" w:cstheme="majorBidi" w:hint="cs"/>
          <w:b w:val="0"/>
          <w:bCs w:val="0"/>
          <w:sz w:val="20"/>
          <w:szCs w:val="20"/>
          <w:rtl/>
          <w:lang w:bidi="fa-IR"/>
        </w:rPr>
        <w:t xml:space="preserve"> </w:t>
      </w:r>
      <w:r w:rsidRPr="00AD4172">
        <w:rPr>
          <w:rStyle w:val="fontstyle01"/>
          <w:rFonts w:asciiTheme="majorBidi" w:hAnsiTheme="majorBidi" w:cstheme="majorBidi" w:hint="default"/>
          <w:b w:val="0"/>
          <w:bCs w:val="0"/>
          <w:sz w:val="20"/>
          <w:szCs w:val="20"/>
          <w:rtl/>
          <w:lang w:bidi="fa-IR"/>
        </w:rPr>
        <w:t>در گروه مورد نیز بهبود معنی دار نشان داد</w:t>
      </w:r>
      <w:r>
        <w:rPr>
          <w:rStyle w:val="fontstyle01"/>
          <w:rFonts w:asciiTheme="majorBidi" w:hAnsiTheme="majorBidi" w:cstheme="majorBidi" w:hint="cs"/>
          <w:b w:val="0"/>
          <w:bCs w:val="0"/>
          <w:sz w:val="20"/>
          <w:szCs w:val="20"/>
          <w:rtl/>
          <w:lang w:bidi="fa-IR"/>
        </w:rPr>
        <w:t xml:space="preserve"> (</w:t>
      </w:r>
      <w:r w:rsidRPr="00AD4172">
        <w:rPr>
          <w:rStyle w:val="fontstyle01"/>
          <w:rFonts w:asciiTheme="majorBidi" w:hAnsiTheme="majorBidi" w:cstheme="majorBidi" w:hint="default"/>
          <w:b w:val="0"/>
          <w:bCs w:val="0"/>
          <w:sz w:val="20"/>
          <w:szCs w:val="20"/>
          <w:lang w:bidi="fa-IR"/>
        </w:rPr>
        <w:t>14.2</w:t>
      </w:r>
      <w:r w:rsidRPr="00AD4172">
        <w:rPr>
          <w:rStyle w:val="fontstyle01"/>
          <w:rFonts w:asciiTheme="majorBidi" w:hAnsiTheme="majorBidi" w:cstheme="majorBidi" w:hint="default"/>
          <w:b w:val="0"/>
          <w:bCs w:val="0"/>
          <w:sz w:val="20"/>
          <w:szCs w:val="20"/>
          <w:rtl/>
          <w:lang w:bidi="fa-IR"/>
        </w:rPr>
        <w:t>±</w:t>
      </w:r>
      <w:r w:rsidRPr="00AD4172">
        <w:rPr>
          <w:rStyle w:val="fontstyle01"/>
          <w:rFonts w:asciiTheme="majorBidi" w:hAnsiTheme="majorBidi" w:cstheme="majorBidi" w:hint="default"/>
          <w:b w:val="0"/>
          <w:bCs w:val="0"/>
          <w:sz w:val="20"/>
          <w:szCs w:val="20"/>
          <w:lang w:bidi="fa-IR"/>
        </w:rPr>
        <w:t>6.5</w:t>
      </w:r>
      <w:r>
        <w:rPr>
          <w:rStyle w:val="fontstyle01"/>
          <w:rFonts w:asciiTheme="majorBidi" w:hAnsiTheme="majorBidi" w:cstheme="majorBidi" w:hint="cs"/>
          <w:b w:val="0"/>
          <w:bCs w:val="0"/>
          <w:sz w:val="20"/>
          <w:szCs w:val="20"/>
          <w:rtl/>
          <w:lang w:bidi="fa-IR"/>
        </w:rPr>
        <w:t xml:space="preserve"> قبل و </w:t>
      </w:r>
      <w:r w:rsidRPr="00AD4172">
        <w:rPr>
          <w:rStyle w:val="fontstyle01"/>
          <w:rFonts w:asciiTheme="majorBidi" w:hAnsiTheme="majorBidi" w:cstheme="majorBidi" w:hint="default"/>
          <w:b w:val="0"/>
          <w:bCs w:val="0"/>
          <w:sz w:val="20"/>
          <w:szCs w:val="20"/>
          <w:lang w:bidi="fa-IR"/>
        </w:rPr>
        <w:t>5.9</w:t>
      </w:r>
      <w:r w:rsidRPr="00AD4172">
        <w:rPr>
          <w:rStyle w:val="fontstyle01"/>
          <w:rFonts w:asciiTheme="majorBidi" w:hAnsiTheme="majorBidi" w:cstheme="majorBidi" w:hint="default"/>
          <w:b w:val="0"/>
          <w:bCs w:val="0"/>
          <w:sz w:val="20"/>
          <w:szCs w:val="20"/>
          <w:rtl/>
          <w:lang w:bidi="fa-IR"/>
        </w:rPr>
        <w:t>±</w:t>
      </w:r>
      <w:r w:rsidRPr="00AD4172">
        <w:rPr>
          <w:rStyle w:val="fontstyle01"/>
          <w:rFonts w:asciiTheme="majorBidi" w:hAnsiTheme="majorBidi" w:cstheme="majorBidi" w:hint="default"/>
          <w:b w:val="0"/>
          <w:bCs w:val="0"/>
          <w:sz w:val="20"/>
          <w:szCs w:val="20"/>
          <w:lang w:bidi="fa-IR"/>
        </w:rPr>
        <w:t>6.8</w:t>
      </w:r>
      <w:r>
        <w:rPr>
          <w:rStyle w:val="fontstyle01"/>
          <w:rFonts w:asciiTheme="majorBidi" w:hAnsiTheme="majorBidi" w:cstheme="majorBidi" w:hint="cs"/>
          <w:b w:val="0"/>
          <w:bCs w:val="0"/>
          <w:sz w:val="20"/>
          <w:szCs w:val="20"/>
          <w:rtl/>
          <w:lang w:bidi="fa-IR"/>
        </w:rPr>
        <w:t xml:space="preserve"> بعد)</w:t>
      </w:r>
      <w:r w:rsidRPr="00AD4172">
        <w:rPr>
          <w:rStyle w:val="fontstyle01"/>
          <w:rFonts w:asciiTheme="majorBidi" w:hAnsiTheme="majorBidi" w:cstheme="majorBidi" w:hint="default"/>
          <w:b w:val="0"/>
          <w:bCs w:val="0"/>
          <w:sz w:val="20"/>
          <w:szCs w:val="20"/>
          <w:rtl/>
          <w:lang w:bidi="fa-IR"/>
        </w:rPr>
        <w:t>.</w:t>
      </w:r>
      <w:r>
        <w:rPr>
          <w:rStyle w:val="fontstyle01"/>
          <w:rFonts w:asciiTheme="majorBidi" w:hAnsiTheme="majorBidi" w:cstheme="majorBidi" w:hint="cs"/>
          <w:b w:val="0"/>
          <w:bCs w:val="0"/>
          <w:sz w:val="20"/>
          <w:szCs w:val="20"/>
          <w:rtl/>
          <w:lang w:bidi="fa-IR"/>
        </w:rPr>
        <w:t xml:space="preserve"> </w:t>
      </w:r>
      <w:r w:rsidRPr="00AD4172">
        <w:rPr>
          <w:rStyle w:val="fontstyle01"/>
          <w:rFonts w:asciiTheme="majorBidi" w:hAnsiTheme="majorBidi" w:cstheme="majorBidi" w:hint="default"/>
          <w:b w:val="0"/>
          <w:bCs w:val="0"/>
          <w:sz w:val="20"/>
          <w:szCs w:val="20"/>
          <w:rtl/>
          <w:lang w:bidi="fa-IR"/>
        </w:rPr>
        <w:t xml:space="preserve">با توجه به اینکه مکانیسم اثر گلاسما بر روی گوارش است، تاثیر این دارو برروی گوارش نیز بررسی شد (جدول </w:t>
      </w:r>
      <w:r>
        <w:rPr>
          <w:rStyle w:val="fontstyle01"/>
          <w:rFonts w:asciiTheme="majorBidi" w:hAnsiTheme="majorBidi" w:cstheme="majorBidi" w:hint="cs"/>
          <w:b w:val="0"/>
          <w:bCs w:val="0"/>
          <w:sz w:val="20"/>
          <w:szCs w:val="20"/>
          <w:rtl/>
          <w:lang w:bidi="fa-IR"/>
        </w:rPr>
        <w:t>9-5</w:t>
      </w:r>
      <w:r w:rsidRPr="00AD4172">
        <w:rPr>
          <w:rStyle w:val="fontstyle01"/>
          <w:rFonts w:asciiTheme="majorBidi" w:hAnsiTheme="majorBidi" w:cstheme="majorBidi" w:hint="default"/>
          <w:b w:val="0"/>
          <w:bCs w:val="0"/>
          <w:sz w:val="20"/>
          <w:szCs w:val="20"/>
          <w:rtl/>
          <w:lang w:bidi="fa-IR"/>
        </w:rPr>
        <w:t>)، که نشاندهنده بهبودی علایم گوا</w:t>
      </w:r>
      <w:r>
        <w:rPr>
          <w:rStyle w:val="fontstyle01"/>
          <w:rFonts w:asciiTheme="majorBidi" w:hAnsiTheme="majorBidi" w:cstheme="majorBidi" w:hint="default"/>
          <w:b w:val="0"/>
          <w:bCs w:val="0"/>
          <w:sz w:val="20"/>
          <w:szCs w:val="20"/>
          <w:rtl/>
          <w:lang w:bidi="fa-IR"/>
        </w:rPr>
        <w:t xml:space="preserve">رشی نیز بود. </w:t>
      </w:r>
      <w:r>
        <w:rPr>
          <w:rStyle w:val="fontstyle01"/>
          <w:rFonts w:asciiTheme="majorBidi" w:hAnsiTheme="majorBidi" w:cstheme="majorBidi" w:hint="cs"/>
          <w:b w:val="0"/>
          <w:bCs w:val="0"/>
          <w:sz w:val="20"/>
          <w:szCs w:val="20"/>
          <w:rtl/>
          <w:lang w:bidi="fa-IR"/>
        </w:rPr>
        <w:t xml:space="preserve"> </w:t>
      </w:r>
      <w:r w:rsidRPr="00AD4172">
        <w:rPr>
          <w:rStyle w:val="fontstyle01"/>
          <w:rFonts w:asciiTheme="majorBidi" w:hAnsiTheme="majorBidi" w:cstheme="majorBidi" w:hint="default"/>
          <w:b w:val="0"/>
          <w:bCs w:val="0"/>
          <w:sz w:val="20"/>
          <w:szCs w:val="20"/>
          <w:rtl/>
          <w:lang w:bidi="fa-IR"/>
        </w:rPr>
        <w:t xml:space="preserve">میزان دفع ادراری لاکتولوز و مانیتول  بطور معنی داری با گلاسما کاهش یافت (جدول  </w:t>
      </w:r>
      <w:r>
        <w:rPr>
          <w:rStyle w:val="fontstyle01"/>
          <w:rFonts w:asciiTheme="majorBidi" w:hAnsiTheme="majorBidi" w:cstheme="majorBidi" w:hint="cs"/>
          <w:b w:val="0"/>
          <w:bCs w:val="0"/>
          <w:sz w:val="20"/>
          <w:szCs w:val="20"/>
          <w:rtl/>
          <w:lang w:bidi="fa-IR"/>
        </w:rPr>
        <w:t>9-6</w:t>
      </w:r>
      <w:r w:rsidRPr="00AD4172">
        <w:rPr>
          <w:rStyle w:val="fontstyle01"/>
          <w:rFonts w:asciiTheme="majorBidi" w:hAnsiTheme="majorBidi" w:cstheme="majorBidi" w:hint="default"/>
          <w:b w:val="0"/>
          <w:bCs w:val="0"/>
          <w:sz w:val="20"/>
          <w:szCs w:val="20"/>
          <w:rtl/>
          <w:lang w:bidi="fa-IR"/>
        </w:rPr>
        <w:t>) و این تغییرات نیز بعد از درمان بطور معنی داری بیشتر از گروه شاهد بود</w:t>
      </w:r>
      <w:r>
        <w:rPr>
          <w:rStyle w:val="fontstyle01"/>
          <w:rFonts w:asciiTheme="majorBidi" w:hAnsiTheme="majorBidi" w:cstheme="majorBidi" w:hint="cs"/>
          <w:b w:val="0"/>
          <w:bCs w:val="0"/>
          <w:sz w:val="20"/>
          <w:szCs w:val="20"/>
          <w:rtl/>
          <w:lang w:bidi="fa-IR"/>
        </w:rPr>
        <w:t>.</w:t>
      </w:r>
    </w:p>
    <w:p w:rsidR="00601620" w:rsidRPr="00601620" w:rsidRDefault="00601620" w:rsidP="00601620">
      <w:pPr>
        <w:bidi/>
        <w:spacing w:line="360" w:lineRule="auto"/>
        <w:jc w:val="both"/>
        <w:rPr>
          <w:rFonts w:asciiTheme="majorBidi" w:eastAsia="TimesNewRoman" w:hAnsiTheme="majorBidi" w:cstheme="majorBidi"/>
          <w:color w:val="000000"/>
          <w:sz w:val="20"/>
          <w:szCs w:val="20"/>
          <w:lang w:bidi="fa-IR"/>
        </w:rPr>
      </w:pPr>
      <w:r>
        <w:rPr>
          <w:rStyle w:val="fontstyle01"/>
          <w:rFonts w:asciiTheme="majorBidi" w:hAnsiTheme="majorBidi" w:cstheme="majorBidi" w:hint="cs"/>
          <w:b w:val="0"/>
          <w:bCs w:val="0"/>
          <w:sz w:val="20"/>
          <w:szCs w:val="20"/>
          <w:rtl/>
          <w:lang w:bidi="fa-IR"/>
        </w:rPr>
        <w:t xml:space="preserve">نتیجه گیری: با گلاسما بهبود قابل توجه در آسم مقاوم ایجاد شد که </w:t>
      </w:r>
      <w:r w:rsidRPr="00AD4172">
        <w:rPr>
          <w:rStyle w:val="fontstyle01"/>
          <w:rFonts w:asciiTheme="majorBidi" w:hAnsiTheme="majorBidi" w:cstheme="majorBidi" w:hint="default"/>
          <w:b w:val="0"/>
          <w:bCs w:val="0"/>
          <w:sz w:val="20"/>
          <w:szCs w:val="20"/>
          <w:rtl/>
          <w:lang w:bidi="fa-IR"/>
        </w:rPr>
        <w:t xml:space="preserve">که </w:t>
      </w:r>
      <w:r>
        <w:rPr>
          <w:rStyle w:val="fontstyle01"/>
          <w:rFonts w:asciiTheme="majorBidi" w:hAnsiTheme="majorBidi" w:cstheme="majorBidi" w:hint="cs"/>
          <w:b w:val="0"/>
          <w:bCs w:val="0"/>
          <w:sz w:val="20"/>
          <w:szCs w:val="20"/>
          <w:rtl/>
          <w:lang w:bidi="fa-IR"/>
        </w:rPr>
        <w:t>با توجه به</w:t>
      </w:r>
      <w:r w:rsidRPr="00AD4172">
        <w:rPr>
          <w:rStyle w:val="fontstyle01"/>
          <w:rFonts w:asciiTheme="majorBidi" w:hAnsiTheme="majorBidi" w:cstheme="majorBidi" w:hint="default"/>
          <w:b w:val="0"/>
          <w:bCs w:val="0"/>
          <w:sz w:val="20"/>
          <w:szCs w:val="20"/>
          <w:rtl/>
          <w:lang w:bidi="fa-IR"/>
        </w:rPr>
        <w:t xml:space="preserve"> تغییر بیش تراوایی در گروه </w:t>
      </w:r>
      <w:r>
        <w:rPr>
          <w:rStyle w:val="fontstyle01"/>
          <w:rFonts w:asciiTheme="majorBidi" w:hAnsiTheme="majorBidi" w:cstheme="majorBidi" w:hint="cs"/>
          <w:b w:val="0"/>
          <w:bCs w:val="0"/>
          <w:sz w:val="20"/>
          <w:szCs w:val="20"/>
          <w:rtl/>
          <w:lang w:bidi="fa-IR"/>
        </w:rPr>
        <w:t xml:space="preserve">مورد </w:t>
      </w:r>
      <w:bookmarkStart w:id="1" w:name="_GoBack"/>
      <w:bookmarkEnd w:id="1"/>
      <w:r w:rsidRPr="00AD4172">
        <w:rPr>
          <w:rStyle w:val="fontstyle01"/>
          <w:rFonts w:asciiTheme="majorBidi" w:hAnsiTheme="majorBidi" w:cstheme="majorBidi" w:hint="default"/>
          <w:b w:val="0"/>
          <w:bCs w:val="0"/>
          <w:sz w:val="20"/>
          <w:szCs w:val="20"/>
          <w:rtl/>
          <w:lang w:bidi="fa-IR"/>
        </w:rPr>
        <w:t xml:space="preserve"> در نتیجه میتوان نتیجه گرفت گلاسما باعث بهبود سد دفاعی روده ای شده است</w:t>
      </w:r>
    </w:p>
    <w:sectPr w:rsidR="00601620" w:rsidRPr="006016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C23" w:rsidRDefault="00983C23" w:rsidP="00601620">
      <w:pPr>
        <w:spacing w:after="0" w:line="240" w:lineRule="auto"/>
      </w:pPr>
      <w:r>
        <w:separator/>
      </w:r>
    </w:p>
  </w:endnote>
  <w:endnote w:type="continuationSeparator" w:id="0">
    <w:p w:rsidR="00983C23" w:rsidRDefault="00983C23" w:rsidP="00601620">
      <w:pPr>
        <w:spacing w:after="0" w:line="240" w:lineRule="auto"/>
      </w:pPr>
      <w:r>
        <w:continuationSeparator/>
      </w:r>
    </w:p>
  </w:endnote>
  <w:endnote w:id="1">
    <w:p w:rsidR="00601620" w:rsidRDefault="00601620" w:rsidP="00601620">
      <w:pPr>
        <w:pStyle w:val="EndnoteText"/>
        <w:rPr>
          <w:color w:val="000000"/>
          <w:rtl/>
        </w:rPr>
      </w:pPr>
      <w:r>
        <w:rPr>
          <w:rStyle w:val="EndnoteReference"/>
        </w:rPr>
        <w:endnoteRef/>
      </w:r>
      <w:r>
        <w:t xml:space="preserve"> </w:t>
      </w:r>
      <w:r w:rsidRPr="00372325">
        <w:rPr>
          <w:color w:val="000000"/>
        </w:rPr>
        <w:t xml:space="preserve">Majid </w:t>
      </w:r>
      <w:proofErr w:type="spellStart"/>
      <w:r w:rsidRPr="00372325">
        <w:rPr>
          <w:color w:val="000000"/>
        </w:rPr>
        <w:t>Mirsadraee</w:t>
      </w:r>
      <w:proofErr w:type="spellEnd"/>
      <w:r w:rsidRPr="00372325">
        <w:rPr>
          <w:color w:val="000000"/>
        </w:rPr>
        <w:t xml:space="preserve"> MD</w:t>
      </w:r>
      <w:r w:rsidRPr="00372325">
        <w:rPr>
          <w:color w:val="000000"/>
          <w:vertAlign w:val="superscript"/>
        </w:rPr>
        <w:t>1</w:t>
      </w:r>
      <w:r w:rsidRPr="00372325">
        <w:rPr>
          <w:color w:val="000000"/>
        </w:rPr>
        <w:t xml:space="preserve">, Sara </w:t>
      </w:r>
      <w:proofErr w:type="spellStart"/>
      <w:r w:rsidRPr="00372325">
        <w:rPr>
          <w:color w:val="000000"/>
        </w:rPr>
        <w:t>Khashkhashi</w:t>
      </w:r>
      <w:proofErr w:type="spellEnd"/>
      <w:r w:rsidRPr="00372325">
        <w:rPr>
          <w:color w:val="000000"/>
        </w:rPr>
        <w:t xml:space="preserve"> </w:t>
      </w:r>
      <w:proofErr w:type="spellStart"/>
      <w:r w:rsidRPr="00372325">
        <w:rPr>
          <w:color w:val="000000"/>
        </w:rPr>
        <w:t>Moghaddam</w:t>
      </w:r>
      <w:proofErr w:type="spellEnd"/>
      <w:r w:rsidRPr="00372325">
        <w:rPr>
          <w:color w:val="000000"/>
        </w:rPr>
        <w:t xml:space="preserve"> MD</w:t>
      </w:r>
      <w:r w:rsidRPr="00372325">
        <w:rPr>
          <w:color w:val="000000"/>
          <w:vertAlign w:val="superscript"/>
        </w:rPr>
        <w:t>2</w:t>
      </w:r>
      <w:r w:rsidRPr="00372325">
        <w:rPr>
          <w:color w:val="000000"/>
        </w:rPr>
        <w:t xml:space="preserve">, </w:t>
      </w:r>
      <w:proofErr w:type="spellStart"/>
      <w:r w:rsidRPr="00372325">
        <w:rPr>
          <w:color w:val="000000"/>
        </w:rPr>
        <w:t>Sakineh</w:t>
      </w:r>
      <w:proofErr w:type="spellEnd"/>
      <w:r w:rsidRPr="00372325">
        <w:rPr>
          <w:color w:val="000000"/>
        </w:rPr>
        <w:t xml:space="preserve"> </w:t>
      </w:r>
      <w:proofErr w:type="spellStart"/>
      <w:r w:rsidRPr="00372325">
        <w:rPr>
          <w:color w:val="000000"/>
        </w:rPr>
        <w:t>Ghaffari</w:t>
      </w:r>
      <w:proofErr w:type="spellEnd"/>
      <w:r w:rsidRPr="00372325">
        <w:rPr>
          <w:color w:val="000000"/>
        </w:rPr>
        <w:t xml:space="preserve"> BS</w:t>
      </w:r>
      <w:r w:rsidRPr="00372325">
        <w:rPr>
          <w:color w:val="000000"/>
          <w:vertAlign w:val="superscript"/>
        </w:rPr>
        <w:t xml:space="preserve">, </w:t>
      </w:r>
      <w:proofErr w:type="spellStart"/>
      <w:r w:rsidRPr="00372325">
        <w:rPr>
          <w:color w:val="000000"/>
        </w:rPr>
        <w:t>Parisa</w:t>
      </w:r>
      <w:proofErr w:type="spellEnd"/>
      <w:r w:rsidRPr="00372325">
        <w:rPr>
          <w:color w:val="000000"/>
        </w:rPr>
        <w:t xml:space="preserve"> </w:t>
      </w:r>
      <w:proofErr w:type="spellStart"/>
      <w:r w:rsidRPr="00372325">
        <w:rPr>
          <w:color w:val="000000"/>
        </w:rPr>
        <w:t>Saeedi</w:t>
      </w:r>
      <w:proofErr w:type="spellEnd"/>
      <w:r w:rsidRPr="00372325">
        <w:rPr>
          <w:color w:val="000000"/>
        </w:rPr>
        <w:t>.</w:t>
      </w:r>
      <w:r w:rsidRPr="003C1A93">
        <w:rPr>
          <w:color w:val="000000"/>
        </w:rPr>
        <w:t xml:space="preserve"> Effect of </w:t>
      </w:r>
      <w:proofErr w:type="spellStart"/>
      <w:r w:rsidRPr="003C1A93">
        <w:rPr>
          <w:color w:val="000000"/>
        </w:rPr>
        <w:t>borago</w:t>
      </w:r>
      <w:proofErr w:type="spellEnd"/>
      <w:r w:rsidRPr="003C1A93">
        <w:rPr>
          <w:color w:val="000000"/>
        </w:rPr>
        <w:t xml:space="preserve"> extract on moderate persistent asthma, a phase two randomized, double blind, placebo-controlled clinical trial. </w:t>
      </w:r>
      <w:proofErr w:type="spellStart"/>
      <w:r w:rsidRPr="003C1A93">
        <w:rPr>
          <w:color w:val="000000"/>
        </w:rPr>
        <w:t>Tanaffos</w:t>
      </w:r>
      <w:proofErr w:type="spellEnd"/>
      <w:r w:rsidRPr="003C1A93">
        <w:rPr>
          <w:color w:val="000000"/>
        </w:rPr>
        <w:t xml:space="preserve"> 2016; 15(3): 168-174.</w:t>
      </w:r>
    </w:p>
    <w:p w:rsidR="00601620" w:rsidRDefault="00601620" w:rsidP="00601620">
      <w:pPr>
        <w:pStyle w:val="EndnoteText"/>
        <w:rPr>
          <w:rtl/>
          <w:lang w:bidi="fa-IR"/>
        </w:rPr>
      </w:pPr>
    </w:p>
  </w:endnote>
  <w:endnote w:id="2">
    <w:p w:rsidR="00601620" w:rsidRPr="00995D7A" w:rsidRDefault="00601620" w:rsidP="00601620">
      <w:pPr>
        <w:pStyle w:val="EndnoteText"/>
        <w:jc w:val="both"/>
        <w:rPr>
          <w:rFonts w:ascii="Centaur" w:hAnsi="Centaur" w:cstheme="majorBidi"/>
          <w:color w:val="000000" w:themeColor="text1"/>
          <w:shd w:val="clear" w:color="auto" w:fill="FFFFFF"/>
        </w:rPr>
      </w:pPr>
      <w:r w:rsidRPr="00995D7A">
        <w:rPr>
          <w:rStyle w:val="EndnoteReference"/>
          <w:rFonts w:ascii="Centaur" w:hAnsi="Centaur" w:cstheme="majorBidi"/>
          <w:color w:val="000000" w:themeColor="text1"/>
        </w:rPr>
        <w:endnoteRef/>
      </w:r>
      <w:r w:rsidRPr="00995D7A">
        <w:rPr>
          <w:rFonts w:ascii="Centaur" w:hAnsi="Centaur" w:cstheme="majorBidi"/>
          <w:color w:val="000000" w:themeColor="text1"/>
        </w:rPr>
        <w:t xml:space="preserve"> </w:t>
      </w:r>
      <w:proofErr w:type="spellStart"/>
      <w:r w:rsidRPr="00995D7A">
        <w:rPr>
          <w:rFonts w:ascii="Centaur" w:hAnsi="Centaur" w:cstheme="majorBidi"/>
          <w:color w:val="000000" w:themeColor="text1"/>
          <w:shd w:val="clear" w:color="auto" w:fill="FFFFFF"/>
        </w:rPr>
        <w:t>Derakhshan</w:t>
      </w:r>
      <w:proofErr w:type="spellEnd"/>
      <w:r w:rsidRPr="00995D7A">
        <w:rPr>
          <w:rFonts w:ascii="Centaur" w:hAnsi="Centaur" w:cstheme="majorBidi"/>
          <w:color w:val="000000" w:themeColor="text1"/>
          <w:shd w:val="clear" w:color="auto" w:fill="FFFFFF"/>
        </w:rPr>
        <w:t xml:space="preserve"> AR, </w:t>
      </w:r>
      <w:proofErr w:type="spellStart"/>
      <w:r w:rsidRPr="00995D7A">
        <w:rPr>
          <w:rFonts w:ascii="Centaur" w:hAnsi="Centaur" w:cstheme="majorBidi"/>
          <w:color w:val="000000" w:themeColor="text1"/>
          <w:shd w:val="clear" w:color="auto" w:fill="FFFFFF"/>
        </w:rPr>
        <w:t>Saeidinejat</w:t>
      </w:r>
      <w:proofErr w:type="spellEnd"/>
      <w:r w:rsidRPr="00995D7A">
        <w:rPr>
          <w:rFonts w:ascii="Centaur" w:hAnsi="Centaur" w:cstheme="majorBidi"/>
          <w:color w:val="000000" w:themeColor="text1"/>
          <w:shd w:val="clear" w:color="auto" w:fill="FFFFFF"/>
        </w:rPr>
        <w:t xml:space="preserve"> S, </w:t>
      </w:r>
      <w:proofErr w:type="spellStart"/>
      <w:r w:rsidRPr="00995D7A">
        <w:rPr>
          <w:rFonts w:ascii="Centaur" w:hAnsi="Centaur" w:cstheme="majorBidi"/>
          <w:color w:val="000000" w:themeColor="text1"/>
          <w:shd w:val="clear" w:color="auto" w:fill="FFFFFF"/>
        </w:rPr>
        <w:t>Khadem-Rezaiyan</w:t>
      </w:r>
      <w:proofErr w:type="spellEnd"/>
      <w:r w:rsidRPr="00995D7A">
        <w:rPr>
          <w:rFonts w:ascii="Centaur" w:hAnsi="Centaur" w:cstheme="majorBidi"/>
          <w:color w:val="000000" w:themeColor="text1"/>
          <w:shd w:val="clear" w:color="auto" w:fill="FFFFFF"/>
        </w:rPr>
        <w:t xml:space="preserve"> M, </w:t>
      </w:r>
      <w:proofErr w:type="spellStart"/>
      <w:r w:rsidRPr="00995D7A">
        <w:rPr>
          <w:rFonts w:ascii="Centaur" w:hAnsi="Centaur" w:cstheme="majorBidi"/>
          <w:color w:val="000000" w:themeColor="text1"/>
          <w:shd w:val="clear" w:color="auto" w:fill="FFFFFF"/>
        </w:rPr>
        <w:t>Asnaashari</w:t>
      </w:r>
      <w:proofErr w:type="spellEnd"/>
      <w:r w:rsidRPr="00995D7A">
        <w:rPr>
          <w:rFonts w:ascii="Centaur" w:hAnsi="Centaur" w:cstheme="majorBidi"/>
          <w:color w:val="000000" w:themeColor="text1"/>
          <w:shd w:val="clear" w:color="auto" w:fill="FFFFFF"/>
        </w:rPr>
        <w:t xml:space="preserve"> AM, </w:t>
      </w:r>
      <w:proofErr w:type="spellStart"/>
      <w:r w:rsidRPr="00995D7A">
        <w:rPr>
          <w:rFonts w:ascii="Centaur" w:hAnsi="Centaur" w:cstheme="majorBidi"/>
          <w:color w:val="000000" w:themeColor="text1"/>
          <w:shd w:val="clear" w:color="auto" w:fill="FFFFFF"/>
        </w:rPr>
        <w:t>Mirsadraee</w:t>
      </w:r>
      <w:proofErr w:type="spellEnd"/>
      <w:r w:rsidRPr="00995D7A">
        <w:rPr>
          <w:rFonts w:ascii="Centaur" w:hAnsi="Centaur" w:cstheme="majorBidi"/>
          <w:color w:val="000000" w:themeColor="text1"/>
          <w:shd w:val="clear" w:color="auto" w:fill="FFFFFF"/>
        </w:rPr>
        <w:t xml:space="preserve"> M, </w:t>
      </w:r>
      <w:proofErr w:type="spellStart"/>
      <w:r w:rsidRPr="00995D7A">
        <w:rPr>
          <w:rFonts w:ascii="Centaur" w:hAnsi="Centaur" w:cstheme="majorBidi"/>
          <w:color w:val="000000" w:themeColor="text1"/>
          <w:shd w:val="clear" w:color="auto" w:fill="FFFFFF"/>
        </w:rPr>
        <w:t>Salari</w:t>
      </w:r>
      <w:proofErr w:type="spellEnd"/>
      <w:r w:rsidRPr="00995D7A">
        <w:rPr>
          <w:rFonts w:ascii="Centaur" w:hAnsi="Centaur" w:cstheme="majorBidi"/>
          <w:color w:val="000000" w:themeColor="text1"/>
          <w:shd w:val="clear" w:color="auto" w:fill="FFFFFF"/>
        </w:rPr>
        <w:t xml:space="preserve"> R, Jabbari-Azad F, </w:t>
      </w:r>
      <w:proofErr w:type="spellStart"/>
      <w:r w:rsidRPr="00995D7A">
        <w:rPr>
          <w:rFonts w:ascii="Centaur" w:hAnsi="Centaur" w:cstheme="majorBidi"/>
          <w:color w:val="000000" w:themeColor="text1"/>
          <w:shd w:val="clear" w:color="auto" w:fill="FFFFFF"/>
        </w:rPr>
        <w:t>Jalali</w:t>
      </w:r>
      <w:proofErr w:type="spellEnd"/>
      <w:r w:rsidRPr="00995D7A">
        <w:rPr>
          <w:rFonts w:ascii="Centaur" w:hAnsi="Centaur" w:cstheme="majorBidi"/>
          <w:color w:val="000000" w:themeColor="text1"/>
          <w:shd w:val="clear" w:color="auto" w:fill="FFFFFF"/>
        </w:rPr>
        <w:t xml:space="preserve"> S. The Effect of </w:t>
      </w:r>
      <w:proofErr w:type="spellStart"/>
      <w:r w:rsidRPr="00995D7A">
        <w:rPr>
          <w:rFonts w:ascii="Centaur" w:hAnsi="Centaur" w:cstheme="majorBidi"/>
          <w:color w:val="000000" w:themeColor="text1"/>
          <w:shd w:val="clear" w:color="auto" w:fill="FFFFFF"/>
        </w:rPr>
        <w:t>Glasthma</w:t>
      </w:r>
      <w:proofErr w:type="spellEnd"/>
      <w:r w:rsidRPr="00995D7A">
        <w:rPr>
          <w:rFonts w:ascii="Centaur" w:hAnsi="Centaur" w:cstheme="majorBidi"/>
          <w:color w:val="000000" w:themeColor="text1"/>
          <w:shd w:val="clear" w:color="auto" w:fill="FFFFFF"/>
        </w:rPr>
        <w:t xml:space="preserve"> Syrup in Asthma: a study protocol for a triple-blind randomized controlled trial. J </w:t>
      </w:r>
      <w:proofErr w:type="spellStart"/>
      <w:r w:rsidRPr="00995D7A">
        <w:rPr>
          <w:rFonts w:ascii="Centaur" w:hAnsi="Centaur" w:cstheme="majorBidi"/>
          <w:color w:val="000000" w:themeColor="text1"/>
          <w:shd w:val="clear" w:color="auto" w:fill="FFFFFF"/>
        </w:rPr>
        <w:t>Pharmacopuncture</w:t>
      </w:r>
      <w:proofErr w:type="spellEnd"/>
      <w:r w:rsidRPr="00995D7A">
        <w:rPr>
          <w:rFonts w:ascii="Centaur" w:hAnsi="Centaur" w:cstheme="majorBidi"/>
          <w:color w:val="000000" w:themeColor="text1"/>
          <w:shd w:val="clear" w:color="auto" w:fill="FFFFFF"/>
        </w:rPr>
        <w:t xml:space="preserve">. 2022 Sep 30;25(3):233-241. </w:t>
      </w:r>
      <w:proofErr w:type="spellStart"/>
      <w:r w:rsidRPr="00995D7A">
        <w:rPr>
          <w:rFonts w:ascii="Centaur" w:hAnsi="Centaur" w:cstheme="majorBidi"/>
          <w:color w:val="000000" w:themeColor="text1"/>
          <w:shd w:val="clear" w:color="auto" w:fill="FFFFFF"/>
        </w:rPr>
        <w:t>doi</w:t>
      </w:r>
      <w:proofErr w:type="spellEnd"/>
      <w:r w:rsidRPr="00995D7A">
        <w:rPr>
          <w:rFonts w:ascii="Centaur" w:hAnsi="Centaur" w:cstheme="majorBidi"/>
          <w:color w:val="000000" w:themeColor="text1"/>
          <w:shd w:val="clear" w:color="auto" w:fill="FFFFFF"/>
        </w:rPr>
        <w:t>: 10.3831/KPI.2022.25.3.233. PMID: 36186097; PMCID: PMC9510144.</w:t>
      </w:r>
    </w:p>
    <w:p w:rsidR="00601620" w:rsidRPr="00995D7A" w:rsidRDefault="00601620" w:rsidP="00601620">
      <w:pPr>
        <w:pStyle w:val="EndnoteText"/>
        <w:jc w:val="both"/>
        <w:rPr>
          <w:rFonts w:ascii="Centaur" w:hAnsi="Centaur" w:cstheme="majorBidi"/>
          <w:color w:val="000000" w:themeColor="text1"/>
          <w:rtl/>
          <w:lang w:bidi="fa-I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000"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C23" w:rsidRDefault="00983C23" w:rsidP="00601620">
      <w:pPr>
        <w:spacing w:after="0" w:line="240" w:lineRule="auto"/>
      </w:pPr>
      <w:r>
        <w:separator/>
      </w:r>
    </w:p>
  </w:footnote>
  <w:footnote w:type="continuationSeparator" w:id="0">
    <w:p w:rsidR="00983C23" w:rsidRDefault="00983C23" w:rsidP="00601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139D9"/>
    <w:multiLevelType w:val="hybridMultilevel"/>
    <w:tmpl w:val="90AE07E8"/>
    <w:lvl w:ilvl="0" w:tplc="E6862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20"/>
    <w:rsid w:val="00601620"/>
    <w:rsid w:val="00983C23"/>
    <w:rsid w:val="00DD48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C449"/>
  <w15:chartTrackingRefBased/>
  <w15:docId w15:val="{4DCD5232-D420-476C-B773-531005E2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620"/>
    <w:pPr>
      <w:ind w:left="720"/>
      <w:contextualSpacing/>
    </w:pPr>
  </w:style>
  <w:style w:type="paragraph" w:styleId="EndnoteText">
    <w:name w:val="endnote text"/>
    <w:basedOn w:val="Normal"/>
    <w:link w:val="EndnoteTextChar"/>
    <w:uiPriority w:val="99"/>
    <w:unhideWhenUsed/>
    <w:rsid w:val="00601620"/>
    <w:pPr>
      <w:spacing w:after="0" w:line="240" w:lineRule="auto"/>
    </w:pPr>
    <w:rPr>
      <w:sz w:val="20"/>
      <w:szCs w:val="20"/>
    </w:rPr>
  </w:style>
  <w:style w:type="character" w:customStyle="1" w:styleId="EndnoteTextChar">
    <w:name w:val="Endnote Text Char"/>
    <w:basedOn w:val="DefaultParagraphFont"/>
    <w:link w:val="EndnoteText"/>
    <w:uiPriority w:val="99"/>
    <w:rsid w:val="00601620"/>
    <w:rPr>
      <w:sz w:val="20"/>
      <w:szCs w:val="20"/>
    </w:rPr>
  </w:style>
  <w:style w:type="character" w:styleId="EndnoteReference">
    <w:name w:val="endnote reference"/>
    <w:basedOn w:val="DefaultParagraphFont"/>
    <w:uiPriority w:val="99"/>
    <w:semiHidden/>
    <w:unhideWhenUsed/>
    <w:rsid w:val="00601620"/>
    <w:rPr>
      <w:vertAlign w:val="superscript"/>
    </w:rPr>
  </w:style>
  <w:style w:type="character" w:customStyle="1" w:styleId="fontstyle01">
    <w:name w:val="fontstyle01"/>
    <w:basedOn w:val="DefaultParagraphFont"/>
    <w:rsid w:val="00601620"/>
    <w:rPr>
      <w:rFonts w:ascii="TimesNewRoman" w:eastAsia="TimesNewRoman" w:hint="eastAsia"/>
      <w:b/>
      <w:bCs/>
      <w:i w:val="0"/>
      <w:iCs w:val="0"/>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2023-08-17T07:38:00Z</dcterms:created>
  <dcterms:modified xsi:type="dcterms:W3CDTF">2023-08-17T08:02:00Z</dcterms:modified>
</cp:coreProperties>
</file>