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6467" w:rsidRDefault="00036467" w:rsidP="00CF2809">
      <w:pPr>
        <w:spacing w:line="480" w:lineRule="auto"/>
        <w:jc w:val="both"/>
        <w:rPr>
          <w:rFonts w:ascii="Times New Roman" w:hAnsi="Times New Roman" w:cs="Times New Roman"/>
          <w:b/>
          <w:bCs/>
          <w:sz w:val="24"/>
          <w:szCs w:val="24"/>
          <w:lang w:val="en-US"/>
        </w:rPr>
      </w:pPr>
    </w:p>
    <w:p w:rsidR="00036467" w:rsidRDefault="00036467" w:rsidP="00036467">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Changes in Pharmacological Approach to COVID-19 in A Referral Hospital in Tehran during Two years</w:t>
      </w:r>
    </w:p>
    <w:p w:rsidR="00036467" w:rsidRDefault="00036467" w:rsidP="00036467">
      <w:pPr>
        <w:spacing w:line="480" w:lineRule="auto"/>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Seyed Mehran Marashian</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Payam Tabarsi</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Esmaeil Idani</w:t>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Majid Marjani</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Afshin Moniri</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Zahra Abtahian</w:t>
      </w:r>
      <w:r>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t>,</w:t>
      </w:r>
      <w:r>
        <w:t xml:space="preserve"> </w:t>
      </w:r>
      <w:r>
        <w:rPr>
          <w:rFonts w:ascii="Times New Roman" w:hAnsi="Times New Roman" w:cs="Times New Roman"/>
          <w:sz w:val="24"/>
          <w:szCs w:val="24"/>
          <w:lang w:val="en-US"/>
        </w:rPr>
        <w:t>Atefeh Fakharian</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Majid Malek Mohammad</w:t>
      </w:r>
      <w:r>
        <w:rPr>
          <w:rFonts w:ascii="Times New Roman" w:hAnsi="Times New Roman" w:cs="Times New Roman"/>
          <w:sz w:val="24"/>
          <w:szCs w:val="24"/>
          <w:vertAlign w:val="superscript"/>
          <w:lang w:val="en-US"/>
        </w:rPr>
        <w:t>5</w:t>
      </w:r>
      <w:r>
        <w:rPr>
          <w:rFonts w:ascii="Times New Roman" w:hAnsi="Times New Roman" w:cs="Times New Roman"/>
          <w:sz w:val="24"/>
          <w:szCs w:val="24"/>
          <w:lang w:val="en-US"/>
        </w:rPr>
        <w:t>, Hamidreza Jamaati</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Somayeh</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Lookzadeh</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Jalal Heshmatnia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Arda Kiani</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Sanaz Soleimani</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Azadeh Moradkhani</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Mohsen Sadeghi</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Fatemeh Ferdowsi</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Zeinab </w:t>
      </w:r>
      <w:proofErr w:type="spellStart"/>
      <w:r>
        <w:rPr>
          <w:rFonts w:ascii="Times New Roman" w:hAnsi="Times New Roman" w:cs="Times New Roman"/>
          <w:sz w:val="24"/>
          <w:szCs w:val="24"/>
          <w:lang w:val="en-US"/>
        </w:rPr>
        <w:t>Chaghervand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Alireza Eslaminejad</w:t>
      </w:r>
      <w:r>
        <w:rPr>
          <w:rFonts w:ascii="Times New Roman" w:hAnsi="Times New Roman" w:cs="Times New Roman"/>
          <w:sz w:val="24"/>
          <w:szCs w:val="24"/>
          <w:vertAlign w:val="superscript"/>
          <w:lang w:val="en-US"/>
        </w:rPr>
        <w:t>1*</w:t>
      </w:r>
    </w:p>
    <w:p w:rsidR="00036467" w:rsidRDefault="00036467" w:rsidP="00036467">
      <w:pPr>
        <w:pStyle w:val="ListParagraph"/>
        <w:numPr>
          <w:ilvl w:val="0"/>
          <w:numId w:val="9"/>
        </w:numPr>
        <w:spacing w:line="25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Chronic Respiratory Diseases Research Center, National Research Institute of Tuberculosis and Lung Diseases (NRITLD), Shahid Beheshti University of Medical Sciences, Tehran, Iran</w:t>
      </w:r>
    </w:p>
    <w:p w:rsidR="00036467" w:rsidRDefault="00036467" w:rsidP="00036467">
      <w:pPr>
        <w:pStyle w:val="ListParagraph"/>
        <w:ind w:left="1080"/>
        <w:jc w:val="both"/>
        <w:rPr>
          <w:rFonts w:ascii="Times New Roman" w:hAnsi="Times New Roman" w:cs="Times New Roman"/>
          <w:sz w:val="24"/>
          <w:szCs w:val="24"/>
          <w:lang w:val="en-US"/>
        </w:rPr>
      </w:pPr>
    </w:p>
    <w:p w:rsidR="00036467" w:rsidRDefault="00036467" w:rsidP="00036467">
      <w:pPr>
        <w:pStyle w:val="ListParagraph"/>
        <w:numPr>
          <w:ilvl w:val="0"/>
          <w:numId w:val="9"/>
        </w:numPr>
        <w:spacing w:line="25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Clinical Tuberculosis and Epidemiology Research Center, National Research Institute of Tuberculosis and Lung Diseases (NRITLD), Shahid Beheshti University of Medical Sciences, Tehran, Iran</w:t>
      </w:r>
    </w:p>
    <w:p w:rsidR="00036467" w:rsidRDefault="00036467" w:rsidP="00036467">
      <w:pPr>
        <w:pStyle w:val="ListParagraph"/>
        <w:jc w:val="both"/>
        <w:rPr>
          <w:rFonts w:ascii="Times New Roman" w:hAnsi="Times New Roman" w:cs="Times New Roman"/>
          <w:sz w:val="24"/>
          <w:szCs w:val="24"/>
          <w:lang w:val="en-US"/>
        </w:rPr>
      </w:pPr>
    </w:p>
    <w:p w:rsidR="00036467" w:rsidRDefault="00036467" w:rsidP="00036467">
      <w:pPr>
        <w:pStyle w:val="ListParagraph"/>
        <w:numPr>
          <w:ilvl w:val="0"/>
          <w:numId w:val="9"/>
        </w:numPr>
        <w:spacing w:line="25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Department of Internal Medicine, School of Medicine, Shahid Beheshti University of Medical Sciences, Tehran, Iran</w:t>
      </w:r>
    </w:p>
    <w:p w:rsidR="00036467" w:rsidRDefault="00036467" w:rsidP="00036467">
      <w:pPr>
        <w:pStyle w:val="ListParagraph"/>
        <w:jc w:val="both"/>
        <w:rPr>
          <w:rFonts w:ascii="Times New Roman" w:hAnsi="Times New Roman" w:cs="Times New Roman"/>
          <w:sz w:val="24"/>
          <w:szCs w:val="24"/>
          <w:lang w:val="en-US"/>
        </w:rPr>
      </w:pPr>
    </w:p>
    <w:p w:rsidR="00036467" w:rsidRDefault="00036467" w:rsidP="00036467">
      <w:pPr>
        <w:pStyle w:val="ListParagraph"/>
        <w:numPr>
          <w:ilvl w:val="0"/>
          <w:numId w:val="9"/>
        </w:numPr>
        <w:spacing w:line="256"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Infectious Diseases and Tropical Medicine Research Center, Shahid Beheshti University of Medical Sciences, Tehran, Iran</w:t>
      </w:r>
    </w:p>
    <w:p w:rsidR="00036467" w:rsidRDefault="00036467" w:rsidP="00036467">
      <w:pPr>
        <w:pStyle w:val="ListParagraph"/>
        <w:jc w:val="both"/>
        <w:rPr>
          <w:rFonts w:ascii="Times New Roman" w:hAnsi="Times New Roman" w:cs="Times New Roman"/>
          <w:sz w:val="24"/>
          <w:szCs w:val="24"/>
          <w:lang w:val="en-US"/>
        </w:rPr>
      </w:pPr>
    </w:p>
    <w:p w:rsidR="00036467" w:rsidRDefault="00036467" w:rsidP="00036467">
      <w:pPr>
        <w:pStyle w:val="ListParagraph"/>
        <w:numPr>
          <w:ilvl w:val="0"/>
          <w:numId w:val="9"/>
        </w:numPr>
        <w:spacing w:line="25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Tracheal Diseases Research Center, National Research Institute of Tuberculosis and Lung Diseases (NRITLD), Shahid Beheshti University of Medical Sciences, Tehran, Iran</w:t>
      </w:r>
    </w:p>
    <w:p w:rsidR="00036467" w:rsidRDefault="00036467" w:rsidP="00036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Corresponding author:</w:t>
      </w:r>
      <w:r>
        <w:rPr>
          <w:rFonts w:ascii="Times New Roman" w:hAnsi="Times New Roman" w:cs="Times New Roman"/>
          <w:sz w:val="24"/>
          <w:szCs w:val="24"/>
        </w:rPr>
        <w:t xml:space="preserve"> Alireza </w:t>
      </w:r>
      <w:proofErr w:type="spellStart"/>
      <w:r>
        <w:rPr>
          <w:rFonts w:ascii="Times New Roman" w:hAnsi="Times New Roman" w:cs="Times New Roman"/>
          <w:sz w:val="24"/>
          <w:szCs w:val="24"/>
        </w:rPr>
        <w:t>Eslaminejad</w:t>
      </w:r>
      <w:proofErr w:type="spellEnd"/>
    </w:p>
    <w:p w:rsidR="00036467" w:rsidRDefault="00036467" w:rsidP="00036467">
      <w:pPr>
        <w:jc w:val="both"/>
        <w:rPr>
          <w:rFonts w:asciiTheme="majorBidi" w:hAnsiTheme="majorBidi" w:cstheme="majorBidi"/>
          <w:sz w:val="24"/>
          <w:szCs w:val="24"/>
        </w:rPr>
      </w:pPr>
      <w:r>
        <w:rPr>
          <w:rFonts w:asciiTheme="majorBidi" w:hAnsiTheme="majorBidi" w:cstheme="majorBidi"/>
          <w:sz w:val="24"/>
          <w:szCs w:val="24"/>
        </w:rPr>
        <w:t xml:space="preserve">Associate Professor, </w:t>
      </w:r>
      <w:r>
        <w:rPr>
          <w:rFonts w:ascii="Times New Roman" w:hAnsi="Times New Roman" w:cs="Times New Roman"/>
          <w:sz w:val="24"/>
          <w:szCs w:val="24"/>
        </w:rPr>
        <w:t>Chronic Respiratory Diseases Research Center, National Research Institute of Tuberculosis and Lung Diseases (NRITLD), Shahid Beheshti University of Medical Sciences, Tehran, Iran</w:t>
      </w:r>
    </w:p>
    <w:p w:rsidR="00036467" w:rsidRDefault="00036467" w:rsidP="00036467">
      <w:pPr>
        <w:spacing w:after="0" w:line="360" w:lineRule="auto"/>
        <w:jc w:val="both"/>
        <w:rPr>
          <w:rFonts w:ascii="Times New Roman" w:hAnsi="Times New Roman" w:cs="Times New Roman"/>
          <w:sz w:val="24"/>
          <w:szCs w:val="24"/>
          <w:lang w:val="fr-FR"/>
        </w:rPr>
      </w:pPr>
      <w:r>
        <w:rPr>
          <w:rFonts w:ascii="Times New Roman" w:hAnsi="Times New Roman" w:cs="Times New Roman"/>
          <w:b/>
          <w:bCs/>
          <w:sz w:val="24"/>
          <w:szCs w:val="24"/>
        </w:rPr>
        <w:t>Phone</w:t>
      </w:r>
      <w:r>
        <w:rPr>
          <w:rFonts w:ascii="Times New Roman" w:hAnsi="Times New Roman" w:cs="Times New Roman"/>
          <w:b/>
          <w:bCs/>
          <w:sz w:val="24"/>
          <w:szCs w:val="24"/>
          <w:lang w:val="fr-FR"/>
        </w:rPr>
        <w:t xml:space="preserve">: </w:t>
      </w:r>
      <w:r>
        <w:rPr>
          <w:rFonts w:ascii="Times New Roman" w:hAnsi="Times New Roman" w:cs="Times New Roman"/>
          <w:sz w:val="24"/>
          <w:szCs w:val="24"/>
          <w:lang w:val="fr-FR"/>
        </w:rPr>
        <w:t xml:space="preserve">+989121821395 </w:t>
      </w:r>
    </w:p>
    <w:p w:rsidR="00036467" w:rsidRDefault="00036467" w:rsidP="00036467">
      <w:pPr>
        <w:spacing w:after="0" w:line="360" w:lineRule="auto"/>
        <w:jc w:val="both"/>
        <w:rPr>
          <w:rStyle w:val="Hyperlink"/>
        </w:rPr>
      </w:pPr>
      <w:r>
        <w:rPr>
          <w:rFonts w:ascii="Times New Roman" w:hAnsi="Times New Roman" w:cs="Times New Roman"/>
          <w:b/>
          <w:bCs/>
          <w:sz w:val="24"/>
          <w:szCs w:val="24"/>
          <w:lang w:val="fr-FR"/>
        </w:rPr>
        <w:t>Email:</w:t>
      </w:r>
      <w:r>
        <w:rPr>
          <w:rStyle w:val="mediumtext"/>
          <w:b/>
          <w:bCs/>
          <w:sz w:val="24"/>
          <w:szCs w:val="24"/>
          <w:lang w:val="fr-FR"/>
        </w:rPr>
        <w:t xml:space="preserve"> </w:t>
      </w:r>
      <w:hyperlink r:id="rId5" w:history="1">
        <w:r>
          <w:rPr>
            <w:rStyle w:val="Hyperlink"/>
            <w:rFonts w:ascii="Times New Roman" w:hAnsi="Times New Roman" w:cs="Times New Roman"/>
            <w:sz w:val="24"/>
            <w:szCs w:val="24"/>
            <w:lang w:val="fr-FR"/>
          </w:rPr>
          <w:t>eslaminejadalireza@sbmu.ac.ir</w:t>
        </w:r>
      </w:hyperlink>
    </w:p>
    <w:p w:rsidR="00036467" w:rsidRDefault="00036467" w:rsidP="00036467">
      <w:pPr>
        <w:spacing w:after="0" w:line="360" w:lineRule="auto"/>
        <w:jc w:val="both"/>
        <w:rPr>
          <w:rStyle w:val="mediumtext"/>
        </w:rPr>
      </w:pPr>
    </w:p>
    <w:p w:rsidR="00036467" w:rsidRDefault="00036467" w:rsidP="00036467">
      <w:pPr>
        <w:spacing w:line="240" w:lineRule="auto"/>
        <w:jc w:val="both"/>
        <w:rPr>
          <w:b/>
          <w:bCs/>
          <w:lang w:val="en-US"/>
        </w:rPr>
      </w:pPr>
      <w:r>
        <w:rPr>
          <w:rFonts w:ascii="Times New Roman" w:hAnsi="Times New Roman" w:cs="Times New Roman"/>
          <w:b/>
          <w:bCs/>
          <w:sz w:val="24"/>
          <w:szCs w:val="24"/>
          <w:lang w:val="en-US"/>
        </w:rPr>
        <w:t>Abstract Word Count: 196</w:t>
      </w:r>
    </w:p>
    <w:p w:rsidR="00036467" w:rsidRDefault="00036467" w:rsidP="00036467">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Word count: 1894</w:t>
      </w:r>
    </w:p>
    <w:p w:rsidR="00036467" w:rsidRDefault="00036467" w:rsidP="00036467">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Tables: 2</w:t>
      </w:r>
    </w:p>
    <w:p w:rsidR="00036467" w:rsidRDefault="00036467" w:rsidP="00036467">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Running Title: Medications in COVID-19</w:t>
      </w:r>
    </w:p>
    <w:p w:rsidR="00036467" w:rsidRDefault="00036467" w:rsidP="0003646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Abbreviations:</w:t>
      </w:r>
    </w:p>
    <w:p w:rsidR="00036467" w:rsidRDefault="00036467" w:rsidP="0003646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FDA: </w:t>
      </w:r>
      <w:r>
        <w:rPr>
          <w:rFonts w:ascii="Times New Roman" w:hAnsi="Times New Roman" w:cs="Times New Roman"/>
          <w:sz w:val="24"/>
          <w:szCs w:val="24"/>
          <w:lang w:val="en-US"/>
        </w:rPr>
        <w:t>Food and Drug Administration</w:t>
      </w:r>
    </w:p>
    <w:p w:rsidR="00036467" w:rsidRDefault="00036467" w:rsidP="0003646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WHO: </w:t>
      </w:r>
      <w:r>
        <w:rPr>
          <w:rFonts w:ascii="Times New Roman" w:hAnsi="Times New Roman" w:cs="Times New Roman"/>
          <w:sz w:val="24"/>
          <w:szCs w:val="24"/>
          <w:lang w:val="en-US"/>
        </w:rPr>
        <w:t>World Health Organization</w:t>
      </w:r>
    </w:p>
    <w:p w:rsidR="00036467" w:rsidRDefault="00036467" w:rsidP="0003646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ARDS: </w:t>
      </w:r>
      <w:r>
        <w:rPr>
          <w:rFonts w:ascii="Times New Roman" w:hAnsi="Times New Roman" w:cs="Times New Roman"/>
          <w:sz w:val="24"/>
          <w:szCs w:val="24"/>
          <w:lang w:val="en-US"/>
        </w:rPr>
        <w:t>Acute Respiratory Distress Syndrome</w:t>
      </w:r>
    </w:p>
    <w:p w:rsidR="00036467" w:rsidRDefault="00036467" w:rsidP="0003646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MERS: </w:t>
      </w:r>
      <w:r>
        <w:rPr>
          <w:rFonts w:ascii="Times New Roman" w:hAnsi="Times New Roman" w:cs="Times New Roman"/>
          <w:sz w:val="24"/>
          <w:szCs w:val="24"/>
          <w:lang w:val="en-US"/>
        </w:rPr>
        <w:t>Middle East Respiratory Syndrome</w:t>
      </w:r>
    </w:p>
    <w:p w:rsidR="00036467" w:rsidRDefault="00036467" w:rsidP="0003646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SARS: </w:t>
      </w:r>
      <w:r>
        <w:rPr>
          <w:rFonts w:ascii="Times New Roman" w:hAnsi="Times New Roman" w:cs="Times New Roman"/>
          <w:sz w:val="24"/>
          <w:szCs w:val="24"/>
          <w:lang w:val="en-US"/>
        </w:rPr>
        <w:t>Severe Acute Respiratory Syndrome</w:t>
      </w:r>
    </w:p>
    <w:p w:rsidR="00036467" w:rsidRDefault="00036467" w:rsidP="0003646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PCR</w:t>
      </w:r>
      <w:r>
        <w:rPr>
          <w:rFonts w:ascii="Times New Roman" w:hAnsi="Times New Roman" w:cs="Times New Roman"/>
          <w:sz w:val="24"/>
          <w:szCs w:val="24"/>
          <w:lang w:val="en-US"/>
        </w:rPr>
        <w:t>: Polymerase Chain Reaction</w:t>
      </w:r>
    </w:p>
    <w:p w:rsidR="00036467" w:rsidRDefault="00036467" w:rsidP="0003646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ESR: </w:t>
      </w:r>
      <w:r>
        <w:rPr>
          <w:rFonts w:ascii="Times New Roman" w:hAnsi="Times New Roman" w:cs="Times New Roman"/>
          <w:sz w:val="24"/>
          <w:szCs w:val="24"/>
          <w:lang w:val="en-US"/>
        </w:rPr>
        <w:t>Erythrocytes Sedimentation Ratio</w:t>
      </w:r>
    </w:p>
    <w:p w:rsidR="00036467" w:rsidRDefault="00036467" w:rsidP="0003646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CRP: </w:t>
      </w:r>
      <w:r>
        <w:rPr>
          <w:rFonts w:ascii="Times New Roman" w:hAnsi="Times New Roman" w:cs="Times New Roman"/>
          <w:sz w:val="24"/>
          <w:szCs w:val="24"/>
          <w:lang w:val="en-US"/>
        </w:rPr>
        <w:t>C Reactive Protein</w:t>
      </w:r>
      <w:r>
        <w:rPr>
          <w:rFonts w:ascii="Times New Roman" w:hAnsi="Times New Roman" w:cs="Times New Roman"/>
          <w:b/>
          <w:bCs/>
          <w:sz w:val="24"/>
          <w:szCs w:val="24"/>
          <w:lang w:val="en-US"/>
        </w:rPr>
        <w:t xml:space="preserve"> </w:t>
      </w:r>
    </w:p>
    <w:p w:rsidR="00036467" w:rsidRDefault="00036467" w:rsidP="0003646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PACS: </w:t>
      </w:r>
      <w:r>
        <w:rPr>
          <w:rFonts w:ascii="Times New Roman" w:hAnsi="Times New Roman" w:cs="Times New Roman"/>
          <w:sz w:val="24"/>
          <w:szCs w:val="24"/>
          <w:lang w:val="en-US"/>
        </w:rPr>
        <w:t>Picture Archiving and Communication</w:t>
      </w:r>
    </w:p>
    <w:p w:rsidR="00036467" w:rsidRDefault="00036467" w:rsidP="0003646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CT-scan: </w:t>
      </w:r>
      <w:r>
        <w:rPr>
          <w:rFonts w:ascii="Times New Roman" w:hAnsi="Times New Roman" w:cs="Times New Roman"/>
          <w:sz w:val="24"/>
          <w:szCs w:val="24"/>
          <w:lang w:val="en-US"/>
        </w:rPr>
        <w:t>Computed Tomography Scan</w:t>
      </w:r>
    </w:p>
    <w:p w:rsidR="00036467" w:rsidRDefault="00036467" w:rsidP="0003646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MRI: </w:t>
      </w:r>
      <w:r>
        <w:rPr>
          <w:rFonts w:ascii="Times New Roman" w:hAnsi="Times New Roman" w:cs="Times New Roman"/>
          <w:sz w:val="24"/>
          <w:szCs w:val="24"/>
          <w:lang w:val="en-US"/>
        </w:rPr>
        <w:t>Magnetic Resonance Imaging</w:t>
      </w:r>
    </w:p>
    <w:p w:rsidR="00036467" w:rsidRDefault="00036467" w:rsidP="00036467">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GGO: </w:t>
      </w:r>
      <w:r>
        <w:rPr>
          <w:rFonts w:ascii="Times New Roman" w:hAnsi="Times New Roman" w:cs="Times New Roman"/>
          <w:sz w:val="24"/>
          <w:szCs w:val="24"/>
          <w:lang w:val="en-US"/>
        </w:rPr>
        <w:t>Ground-Glass Opacity</w:t>
      </w:r>
    </w:p>
    <w:p w:rsidR="00036467" w:rsidRDefault="00036467" w:rsidP="00036467">
      <w:pPr>
        <w:spacing w:after="0" w:line="240" w:lineRule="auto"/>
        <w:jc w:val="both"/>
        <w:rPr>
          <w:rStyle w:val="Hyperlink"/>
          <w:color w:val="auto"/>
          <w:u w:val="none"/>
        </w:rPr>
      </w:pPr>
      <w:r>
        <w:rPr>
          <w:rFonts w:ascii="Times New Roman" w:hAnsi="Times New Roman" w:cs="Times New Roman"/>
          <w:b/>
          <w:bCs/>
          <w:sz w:val="24"/>
          <w:szCs w:val="24"/>
          <w:lang w:val="en-US"/>
        </w:rPr>
        <w:t xml:space="preserve">PET: </w:t>
      </w:r>
      <w:hyperlink r:id="rId6" w:history="1">
        <w:r>
          <w:rPr>
            <w:rStyle w:val="Hyperlink"/>
            <w:rFonts w:ascii="Times New Roman" w:hAnsi="Times New Roman" w:cs="Times New Roman"/>
            <w:color w:val="auto"/>
            <w:sz w:val="24"/>
            <w:szCs w:val="24"/>
            <w:u w:val="none"/>
            <w:lang w:val="en-US"/>
          </w:rPr>
          <w:t>Positron Emission Tomography</w:t>
        </w:r>
      </w:hyperlink>
    </w:p>
    <w:p w:rsidR="00036467" w:rsidRDefault="00036467" w:rsidP="00036467">
      <w:pPr>
        <w:spacing w:after="0" w:line="240" w:lineRule="auto"/>
        <w:jc w:val="both"/>
      </w:pPr>
      <w:r>
        <w:rPr>
          <w:rFonts w:ascii="Times New Roman" w:hAnsi="Times New Roman" w:cs="Times New Roman"/>
          <w:b/>
          <w:bCs/>
          <w:sz w:val="24"/>
          <w:szCs w:val="24"/>
          <w:lang w:val="en-US"/>
        </w:rPr>
        <w:t xml:space="preserve">RNA: </w:t>
      </w:r>
      <w:r>
        <w:rPr>
          <w:rFonts w:ascii="Times New Roman" w:hAnsi="Times New Roman" w:cs="Times New Roman"/>
          <w:sz w:val="24"/>
          <w:szCs w:val="24"/>
          <w:lang w:val="en-US"/>
        </w:rPr>
        <w:t>Ribonucleic Acid</w:t>
      </w:r>
    </w:p>
    <w:p w:rsidR="00036467" w:rsidRDefault="00036467" w:rsidP="00036467">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rsidR="00036467" w:rsidRDefault="00036467" w:rsidP="00036467">
      <w:pPr>
        <w:spacing w:line="480" w:lineRule="auto"/>
        <w:jc w:val="both"/>
        <w:rPr>
          <w:rFonts w:ascii="Times New Roman" w:hAnsi="Times New Roman" w:cs="Times New Roman"/>
          <w:b/>
          <w:bCs/>
          <w:sz w:val="24"/>
          <w:szCs w:val="24"/>
          <w:lang w:val="en-US"/>
        </w:rPr>
      </w:pPr>
    </w:p>
    <w:p w:rsidR="00036467" w:rsidRDefault="00036467" w:rsidP="00036467"/>
    <w:p w:rsidR="00A50526" w:rsidRDefault="00A50526" w:rsidP="00B3401C">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rsidR="00A50526" w:rsidRPr="00C90070" w:rsidRDefault="005F2DB9" w:rsidP="00A456C3">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rPr>
        <w:t>Aim</w:t>
      </w:r>
      <w:r w:rsidR="00A50526">
        <w:rPr>
          <w:rFonts w:ascii="Times New Roman" w:hAnsi="Times New Roman" w:cs="Times New Roman"/>
          <w:b/>
          <w:bCs/>
          <w:sz w:val="24"/>
          <w:szCs w:val="24"/>
          <w:lang w:val="en-US"/>
        </w:rPr>
        <w:t xml:space="preserve">: </w:t>
      </w:r>
      <w:r w:rsidR="00A50526" w:rsidRPr="00850811">
        <w:rPr>
          <w:rFonts w:ascii="Times New Roman" w:hAnsi="Times New Roman" w:cs="Times New Roman"/>
          <w:sz w:val="24"/>
          <w:szCs w:val="24"/>
          <w:lang w:val="en-US"/>
        </w:rPr>
        <w:t>The current study attempts to look at the trend of medication prescri</w:t>
      </w:r>
      <w:r w:rsidR="00B3401C">
        <w:rPr>
          <w:rFonts w:ascii="Times New Roman" w:hAnsi="Times New Roman" w:cs="Times New Roman"/>
          <w:sz w:val="24"/>
          <w:szCs w:val="24"/>
          <w:lang w:val="en-US"/>
        </w:rPr>
        <w:t>ption among inpatients with COVI</w:t>
      </w:r>
      <w:r w:rsidR="00A50526" w:rsidRPr="00850811">
        <w:rPr>
          <w:rFonts w:ascii="Times New Roman" w:hAnsi="Times New Roman" w:cs="Times New Roman"/>
          <w:sz w:val="24"/>
          <w:szCs w:val="24"/>
          <w:lang w:val="en-US"/>
        </w:rPr>
        <w:t>D-19 by comparing two groups of them who admitted in our hospital at separate times with around two year</w:t>
      </w:r>
      <w:r w:rsidR="00A50526">
        <w:rPr>
          <w:rFonts w:ascii="Times New Roman" w:hAnsi="Times New Roman" w:cs="Times New Roman"/>
          <w:sz w:val="24"/>
          <w:szCs w:val="24"/>
          <w:lang w:val="en-US"/>
        </w:rPr>
        <w:t>s</w:t>
      </w:r>
      <w:r w:rsidR="00A50526" w:rsidRPr="00850811">
        <w:rPr>
          <w:rFonts w:ascii="Times New Roman" w:hAnsi="Times New Roman" w:cs="Times New Roman"/>
          <w:sz w:val="24"/>
          <w:szCs w:val="24"/>
          <w:lang w:val="en-US"/>
        </w:rPr>
        <w:t xml:space="preserve"> interval. </w:t>
      </w:r>
    </w:p>
    <w:p w:rsidR="00A50526" w:rsidRPr="00C90070" w:rsidRDefault="00A50526" w:rsidP="00B3401C">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Materials and Methods: </w:t>
      </w:r>
      <w:r w:rsidRPr="00850811">
        <w:rPr>
          <w:rFonts w:ascii="Times New Roman" w:hAnsi="Times New Roman" w:cs="Times New Roman"/>
          <w:sz w:val="24"/>
          <w:szCs w:val="24"/>
          <w:lang w:val="en-US"/>
        </w:rPr>
        <w:t>Through a retrospective cross-sectional design, the current study enrolled hospitalized cases from two separate time sections including winter 2019 and summer 2021 to compare some characteristics of COVID-19 in addition</w:t>
      </w:r>
      <w:r w:rsidR="00064D9C">
        <w:rPr>
          <w:rFonts w:ascii="Times New Roman" w:hAnsi="Times New Roman" w:cs="Times New Roman"/>
          <w:sz w:val="24"/>
          <w:szCs w:val="24"/>
          <w:lang w:val="en-US"/>
        </w:rPr>
        <w:t xml:space="preserve"> to sex and age distribution as </w:t>
      </w:r>
      <w:r w:rsidRPr="00850811">
        <w:rPr>
          <w:rFonts w:ascii="Times New Roman" w:hAnsi="Times New Roman" w:cs="Times New Roman"/>
          <w:sz w:val="24"/>
          <w:szCs w:val="24"/>
          <w:lang w:val="en-US"/>
        </w:rPr>
        <w:t>well as the approach and management and their change</w:t>
      </w:r>
      <w:r>
        <w:rPr>
          <w:rFonts w:ascii="Times New Roman" w:hAnsi="Times New Roman" w:cs="Times New Roman"/>
          <w:sz w:val="24"/>
          <w:szCs w:val="24"/>
          <w:lang w:val="en-US"/>
        </w:rPr>
        <w:t>s as the time passed</w:t>
      </w:r>
      <w:r w:rsidRPr="00850811">
        <w:rPr>
          <w:rFonts w:ascii="Times New Roman" w:hAnsi="Times New Roman" w:cs="Times New Roman"/>
          <w:sz w:val="24"/>
          <w:szCs w:val="24"/>
          <w:lang w:val="en-US"/>
        </w:rPr>
        <w:t>.</w:t>
      </w:r>
    </w:p>
    <w:p w:rsidR="00A50526" w:rsidRPr="001408A7" w:rsidRDefault="00A50526" w:rsidP="00B3401C">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Results: </w:t>
      </w:r>
      <w:r>
        <w:rPr>
          <w:rFonts w:ascii="Times New Roman" w:hAnsi="Times New Roman" w:cs="Times New Roman"/>
          <w:sz w:val="24"/>
          <w:szCs w:val="24"/>
          <w:lang w:val="en-US"/>
        </w:rPr>
        <w:t>R</w:t>
      </w:r>
      <w:r w:rsidRPr="00850811">
        <w:rPr>
          <w:rFonts w:ascii="Times New Roman" w:hAnsi="Times New Roman" w:cs="Times New Roman"/>
          <w:sz w:val="24"/>
          <w:szCs w:val="24"/>
          <w:lang w:val="en-US"/>
        </w:rPr>
        <w:t>emdesivir was raised to be the most common used medication for COVID-19 after one and a half year</w:t>
      </w:r>
      <w:r>
        <w:rPr>
          <w:rFonts w:ascii="Times New Roman" w:hAnsi="Times New Roman" w:cs="Times New Roman"/>
          <w:sz w:val="24"/>
          <w:szCs w:val="24"/>
          <w:lang w:val="en-US"/>
        </w:rPr>
        <w:t xml:space="preserve"> when approved by the FDA in this regard</w:t>
      </w:r>
      <w:r w:rsidRPr="00850811">
        <w:rPr>
          <w:rFonts w:ascii="Times New Roman" w:hAnsi="Times New Roman" w:cs="Times New Roman"/>
          <w:sz w:val="24"/>
          <w:szCs w:val="24"/>
          <w:lang w:val="en-US"/>
        </w:rPr>
        <w:t xml:space="preserve">. </w:t>
      </w:r>
      <w:r>
        <w:rPr>
          <w:rFonts w:ascii="Times New Roman" w:hAnsi="Times New Roman" w:cs="Times New Roman"/>
          <w:sz w:val="24"/>
          <w:szCs w:val="24"/>
          <w:lang w:val="en-US"/>
        </w:rPr>
        <w:t>Tocilizumab</w:t>
      </w:r>
      <w:r w:rsidRPr="00850811">
        <w:rPr>
          <w:rFonts w:ascii="Times New Roman" w:hAnsi="Times New Roman" w:cs="Times New Roman"/>
          <w:sz w:val="24"/>
          <w:szCs w:val="24"/>
          <w:lang w:val="en-US"/>
        </w:rPr>
        <w:t xml:space="preserve"> was prescribe</w:t>
      </w:r>
      <w:r w:rsidR="00BD42FF">
        <w:rPr>
          <w:rFonts w:ascii="Times New Roman" w:hAnsi="Times New Roman" w:cs="Times New Roman"/>
          <w:sz w:val="24"/>
          <w:szCs w:val="24"/>
          <w:lang w:val="en-US"/>
        </w:rPr>
        <w:t>d for just less than 6% at earlier</w:t>
      </w:r>
      <w:r w:rsidRPr="00850811">
        <w:rPr>
          <w:rFonts w:ascii="Times New Roman" w:hAnsi="Times New Roman" w:cs="Times New Roman"/>
          <w:sz w:val="24"/>
          <w:szCs w:val="24"/>
          <w:lang w:val="en-US"/>
        </w:rPr>
        <w:t xml:space="preserve"> pandemic in winter 2019 while used in more than a half of hospitalizations in 2021.</w:t>
      </w:r>
      <w:r>
        <w:rPr>
          <w:rFonts w:ascii="Times New Roman" w:hAnsi="Times New Roman" w:cs="Times New Roman"/>
          <w:sz w:val="24"/>
          <w:szCs w:val="24"/>
          <w:lang w:val="en-US"/>
        </w:rPr>
        <w:t xml:space="preserve"> A</w:t>
      </w:r>
      <w:r w:rsidRPr="00850811">
        <w:rPr>
          <w:rFonts w:ascii="Times New Roman" w:hAnsi="Times New Roman" w:cs="Times New Roman"/>
          <w:sz w:val="24"/>
          <w:szCs w:val="24"/>
          <w:lang w:val="en-US"/>
        </w:rPr>
        <w:t xml:space="preserve">fter two years, </w:t>
      </w:r>
      <w:r>
        <w:rPr>
          <w:rFonts w:ascii="Times New Roman" w:hAnsi="Times New Roman" w:cs="Times New Roman"/>
          <w:sz w:val="24"/>
          <w:szCs w:val="24"/>
          <w:lang w:val="en-US"/>
        </w:rPr>
        <w:t>corticosteroids are used in 98.6% of the cases</w:t>
      </w:r>
      <w:r w:rsidRPr="00850811">
        <w:rPr>
          <w:rFonts w:ascii="Times New Roman" w:hAnsi="Times New Roman" w:cs="Times New Roman"/>
          <w:sz w:val="24"/>
          <w:szCs w:val="24"/>
          <w:lang w:val="en-US"/>
        </w:rPr>
        <w:t xml:space="preserve"> at least in our center.</w:t>
      </w:r>
    </w:p>
    <w:p w:rsidR="00BD42FF" w:rsidRDefault="00A50526" w:rsidP="00BD42FF">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Conclusion: </w:t>
      </w:r>
      <w:r w:rsidR="00BD42FF">
        <w:rPr>
          <w:rFonts w:ascii="Times New Roman" w:hAnsi="Times New Roman" w:cs="Times New Roman"/>
          <w:sz w:val="24"/>
          <w:szCs w:val="24"/>
          <w:lang w:val="en-US"/>
        </w:rPr>
        <w:t xml:space="preserve">Exact medication administration to target </w:t>
      </w:r>
      <w:r w:rsidR="00BD42FF" w:rsidRPr="00850811">
        <w:rPr>
          <w:rFonts w:ascii="Times New Roman" w:hAnsi="Times New Roman" w:cs="Times New Roman"/>
          <w:sz w:val="24"/>
          <w:szCs w:val="24"/>
          <w:lang w:val="en-US"/>
        </w:rPr>
        <w:t xml:space="preserve">COVID-19 and </w:t>
      </w:r>
      <w:r w:rsidR="00BD42FF">
        <w:rPr>
          <w:rFonts w:ascii="Times New Roman" w:hAnsi="Times New Roman" w:cs="Times New Roman"/>
          <w:sz w:val="24"/>
          <w:szCs w:val="24"/>
          <w:lang w:val="en-US"/>
        </w:rPr>
        <w:t>accurate</w:t>
      </w:r>
      <w:r w:rsidR="00BD42FF" w:rsidRPr="00850811">
        <w:rPr>
          <w:rFonts w:ascii="Times New Roman" w:hAnsi="Times New Roman" w:cs="Times New Roman"/>
          <w:sz w:val="24"/>
          <w:szCs w:val="24"/>
          <w:lang w:val="en-US"/>
        </w:rPr>
        <w:t xml:space="preserve"> vaccination in addition to </w:t>
      </w:r>
      <w:r w:rsidR="00BD42FF">
        <w:rPr>
          <w:rFonts w:ascii="Times New Roman" w:hAnsi="Times New Roman" w:cs="Times New Roman"/>
          <w:sz w:val="24"/>
          <w:szCs w:val="24"/>
          <w:lang w:val="en-US"/>
        </w:rPr>
        <w:t>“</w:t>
      </w:r>
      <w:r w:rsidR="00BD42FF" w:rsidRPr="00850811">
        <w:rPr>
          <w:rFonts w:ascii="Times New Roman" w:hAnsi="Times New Roman" w:cs="Times New Roman"/>
          <w:sz w:val="24"/>
          <w:szCs w:val="24"/>
          <w:lang w:val="en-US"/>
        </w:rPr>
        <w:t>Herd immunity</w:t>
      </w:r>
      <w:r w:rsidR="00BD42FF">
        <w:rPr>
          <w:rFonts w:ascii="Times New Roman" w:hAnsi="Times New Roman" w:cs="Times New Roman"/>
          <w:sz w:val="24"/>
          <w:szCs w:val="24"/>
          <w:lang w:val="en-US"/>
        </w:rPr>
        <w:t>”</w:t>
      </w:r>
      <w:r w:rsidR="00BD42FF" w:rsidRPr="00850811">
        <w:rPr>
          <w:rFonts w:ascii="Times New Roman" w:hAnsi="Times New Roman" w:cs="Times New Roman"/>
          <w:sz w:val="24"/>
          <w:szCs w:val="24"/>
          <w:lang w:val="en-US"/>
        </w:rPr>
        <w:t xml:space="preserve"> among the global population seem </w:t>
      </w:r>
      <w:r w:rsidR="00BD42FF">
        <w:rPr>
          <w:rFonts w:ascii="Times New Roman" w:hAnsi="Times New Roman" w:cs="Times New Roman"/>
          <w:sz w:val="24"/>
          <w:szCs w:val="24"/>
          <w:lang w:val="en-US"/>
        </w:rPr>
        <w:t xml:space="preserve">to be </w:t>
      </w:r>
      <w:r w:rsidR="00BD42FF" w:rsidRPr="00850811">
        <w:rPr>
          <w:rFonts w:ascii="Times New Roman" w:hAnsi="Times New Roman" w:cs="Times New Roman"/>
          <w:sz w:val="24"/>
          <w:szCs w:val="24"/>
          <w:lang w:val="en-US"/>
        </w:rPr>
        <w:t>the chief secret of the current success at least for partial control of the disease now.</w:t>
      </w:r>
    </w:p>
    <w:p w:rsidR="00A50526" w:rsidRDefault="00A50526" w:rsidP="00BD42FF">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Keywords: COVID-19, Remdesivir, Tocilizumab, Corticosteroids, Medications, Management</w:t>
      </w:r>
    </w:p>
    <w:p w:rsidR="00A50526" w:rsidRDefault="00A50526" w:rsidP="00B3401C">
      <w:pPr>
        <w:spacing w:after="0" w:line="480" w:lineRule="auto"/>
        <w:jc w:val="both"/>
        <w:rPr>
          <w:rFonts w:ascii="Times New Roman" w:hAnsi="Times New Roman" w:cs="Times New Roman"/>
          <w:b/>
          <w:bCs/>
          <w:sz w:val="24"/>
          <w:szCs w:val="24"/>
          <w:lang w:val="en-US"/>
        </w:rPr>
      </w:pPr>
    </w:p>
    <w:p w:rsidR="00B3401C" w:rsidRDefault="00B3401C" w:rsidP="00B3401C">
      <w:pPr>
        <w:spacing w:line="480" w:lineRule="auto"/>
        <w:jc w:val="both"/>
        <w:rPr>
          <w:rFonts w:ascii="Times New Roman" w:hAnsi="Times New Roman" w:cs="Times New Roman"/>
          <w:b/>
          <w:bCs/>
          <w:sz w:val="24"/>
          <w:szCs w:val="24"/>
          <w:lang w:val="en-US"/>
        </w:rPr>
      </w:pPr>
    </w:p>
    <w:p w:rsidR="00B3401C" w:rsidRDefault="00B3401C" w:rsidP="00B3401C">
      <w:pPr>
        <w:spacing w:line="480" w:lineRule="auto"/>
        <w:jc w:val="both"/>
        <w:rPr>
          <w:rFonts w:ascii="Times New Roman" w:hAnsi="Times New Roman" w:cs="Times New Roman"/>
          <w:b/>
          <w:bCs/>
          <w:sz w:val="24"/>
          <w:szCs w:val="24"/>
          <w:lang w:val="en-US"/>
        </w:rPr>
      </w:pPr>
    </w:p>
    <w:p w:rsidR="00B3401C" w:rsidRDefault="00B3401C" w:rsidP="00B3401C">
      <w:pPr>
        <w:spacing w:line="480" w:lineRule="auto"/>
        <w:jc w:val="both"/>
        <w:rPr>
          <w:rFonts w:ascii="Times New Roman" w:hAnsi="Times New Roman" w:cs="Times New Roman"/>
          <w:b/>
          <w:bCs/>
          <w:sz w:val="24"/>
          <w:szCs w:val="24"/>
          <w:lang w:val="en-US"/>
        </w:rPr>
      </w:pPr>
    </w:p>
    <w:p w:rsidR="00B3401C" w:rsidRDefault="00B3401C" w:rsidP="00B3401C">
      <w:pPr>
        <w:spacing w:line="480" w:lineRule="auto"/>
        <w:jc w:val="both"/>
        <w:rPr>
          <w:rFonts w:ascii="Times New Roman" w:hAnsi="Times New Roman" w:cs="Times New Roman"/>
          <w:b/>
          <w:bCs/>
          <w:sz w:val="24"/>
          <w:szCs w:val="24"/>
          <w:lang w:val="en-US"/>
        </w:rPr>
      </w:pPr>
    </w:p>
    <w:p w:rsidR="00B3401C" w:rsidRDefault="00B3401C" w:rsidP="00B3401C">
      <w:pPr>
        <w:spacing w:line="480" w:lineRule="auto"/>
        <w:jc w:val="both"/>
        <w:rPr>
          <w:rFonts w:ascii="Times New Roman" w:hAnsi="Times New Roman" w:cs="Times New Roman"/>
          <w:b/>
          <w:bCs/>
          <w:sz w:val="24"/>
          <w:szCs w:val="24"/>
          <w:lang w:val="en-US"/>
        </w:rPr>
      </w:pPr>
    </w:p>
    <w:p w:rsidR="00B3401C" w:rsidRDefault="00B3401C" w:rsidP="00B3401C">
      <w:pPr>
        <w:spacing w:line="480" w:lineRule="auto"/>
        <w:jc w:val="both"/>
        <w:rPr>
          <w:rFonts w:ascii="Times New Roman" w:hAnsi="Times New Roman" w:cs="Times New Roman"/>
          <w:b/>
          <w:bCs/>
          <w:sz w:val="24"/>
          <w:szCs w:val="24"/>
          <w:lang w:val="en-US"/>
        </w:rPr>
      </w:pPr>
    </w:p>
    <w:p w:rsidR="00B3401C" w:rsidRPr="00B67399" w:rsidRDefault="00B3401C" w:rsidP="00B3401C">
      <w:pPr>
        <w:spacing w:line="480" w:lineRule="auto"/>
        <w:jc w:val="both"/>
        <w:rPr>
          <w:rFonts w:ascii="Times New Roman" w:hAnsi="Times New Roman" w:cs="Times New Roman"/>
          <w:b/>
          <w:bCs/>
          <w:sz w:val="24"/>
          <w:szCs w:val="24"/>
          <w:lang w:val="en-US"/>
        </w:rPr>
      </w:pPr>
    </w:p>
    <w:p w:rsidR="008B6300" w:rsidRPr="00B67399" w:rsidRDefault="00A456C3" w:rsidP="00A456C3">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Background and Objectives</w:t>
      </w:r>
    </w:p>
    <w:p w:rsidR="00687E41" w:rsidRPr="00850811" w:rsidRDefault="008B6300" w:rsidP="00BD2556">
      <w:pPr>
        <w:spacing w:line="480" w:lineRule="auto"/>
        <w:jc w:val="both"/>
        <w:rPr>
          <w:rFonts w:ascii="Times New Roman" w:hAnsi="Times New Roman" w:cs="Times New Roman"/>
          <w:sz w:val="24"/>
          <w:szCs w:val="24"/>
          <w:lang w:val="en-US"/>
        </w:rPr>
      </w:pPr>
      <w:r w:rsidRPr="00850811">
        <w:rPr>
          <w:rFonts w:ascii="Times New Roman" w:hAnsi="Times New Roman" w:cs="Times New Roman"/>
          <w:sz w:val="24"/>
          <w:szCs w:val="24"/>
          <w:lang w:val="en-US"/>
        </w:rPr>
        <w:t>COVID-19, involving at least 213 countries and territories</w:t>
      </w:r>
      <w:r w:rsidR="000019A3">
        <w:rPr>
          <w:rFonts w:ascii="Times New Roman" w:hAnsi="Times New Roman" w:cs="Times New Roman"/>
          <w:sz w:val="24"/>
          <w:szCs w:val="24"/>
          <w:lang w:val="en-US"/>
        </w:rPr>
        <w:t>,</w:t>
      </w:r>
      <w:r w:rsidRPr="00850811">
        <w:rPr>
          <w:rFonts w:ascii="Times New Roman" w:hAnsi="Times New Roman" w:cs="Times New Roman"/>
          <w:sz w:val="24"/>
          <w:szCs w:val="24"/>
          <w:lang w:val="en-US"/>
        </w:rPr>
        <w:t xml:space="preserve"> emerged in January 2019 to cause total</w:t>
      </w:r>
      <w:r w:rsidR="00244E61" w:rsidRPr="00850811">
        <w:rPr>
          <w:rFonts w:ascii="Times New Roman" w:hAnsi="Times New Roman" w:cs="Times New Roman"/>
          <w:sz w:val="24"/>
          <w:szCs w:val="24"/>
          <w:lang w:val="en-US"/>
        </w:rPr>
        <w:t>ly 423 million worldwide</w:t>
      </w:r>
      <w:r w:rsidRPr="00850811">
        <w:rPr>
          <w:rFonts w:ascii="Times New Roman" w:hAnsi="Times New Roman" w:cs="Times New Roman"/>
          <w:sz w:val="24"/>
          <w:szCs w:val="24"/>
          <w:lang w:val="en-US"/>
        </w:rPr>
        <w:t xml:space="preserve"> cases and </w:t>
      </w:r>
      <w:r w:rsidR="00244E61" w:rsidRPr="00850811">
        <w:rPr>
          <w:rFonts w:ascii="Times New Roman" w:hAnsi="Times New Roman" w:cs="Times New Roman"/>
          <w:sz w:val="24"/>
          <w:szCs w:val="24"/>
          <w:lang w:val="en-US"/>
        </w:rPr>
        <w:t>more than</w:t>
      </w:r>
      <w:r w:rsidRPr="00850811">
        <w:rPr>
          <w:rFonts w:ascii="Times New Roman" w:hAnsi="Times New Roman" w:cs="Times New Roman"/>
          <w:sz w:val="24"/>
          <w:szCs w:val="24"/>
          <w:lang w:val="en-US"/>
        </w:rPr>
        <w:t xml:space="preserve"> 6 million global deaths up to now. Iran has experienced just less than 7 </w:t>
      </w:r>
      <w:r w:rsidR="000019A3">
        <w:rPr>
          <w:rFonts w:ascii="Times New Roman" w:hAnsi="Times New Roman" w:cs="Times New Roman"/>
          <w:sz w:val="24"/>
          <w:szCs w:val="24"/>
          <w:lang w:val="en-US"/>
        </w:rPr>
        <w:t>million COVID-19 cases</w:t>
      </w:r>
      <w:r w:rsidRPr="00850811">
        <w:rPr>
          <w:rFonts w:ascii="Times New Roman" w:hAnsi="Times New Roman" w:cs="Times New Roman"/>
          <w:sz w:val="24"/>
          <w:szCs w:val="24"/>
          <w:lang w:val="en-US"/>
        </w:rPr>
        <w:t xml:space="preserve"> resulting in 135 th</w:t>
      </w:r>
      <w:r w:rsidR="002B3D96">
        <w:rPr>
          <w:rFonts w:ascii="Times New Roman" w:hAnsi="Times New Roman" w:cs="Times New Roman"/>
          <w:sz w:val="24"/>
          <w:szCs w:val="24"/>
          <w:lang w:val="en-US"/>
        </w:rPr>
        <w:t xml:space="preserve">ousands death as the data shows </w:t>
      </w:r>
      <w:r w:rsidR="00583203">
        <w:rPr>
          <w:rFonts w:ascii="Times New Roman" w:hAnsi="Times New Roman" w:cs="Times New Roman"/>
          <w:sz w:val="24"/>
          <w:szCs w:val="24"/>
          <w:lang w:val="en-US"/>
        </w:rPr>
        <w:t>(</w:t>
      </w:r>
      <w:r w:rsidR="00BD2556">
        <w:rPr>
          <w:rFonts w:ascii="Times New Roman" w:hAnsi="Times New Roman" w:cs="Times New Roman"/>
          <w:sz w:val="24"/>
          <w:szCs w:val="24"/>
          <w:lang w:val="en-US"/>
        </w:rPr>
        <w:t>1,2</w:t>
      </w:r>
      <w:r w:rsidR="00583203">
        <w:rPr>
          <w:rFonts w:ascii="Times New Roman" w:hAnsi="Times New Roman" w:cs="Times New Roman"/>
          <w:sz w:val="24"/>
          <w:szCs w:val="24"/>
          <w:lang w:val="en-US"/>
        </w:rPr>
        <w:t>)</w:t>
      </w:r>
      <w:r w:rsidR="00B3401C">
        <w:rPr>
          <w:rFonts w:ascii="Times New Roman" w:hAnsi="Times New Roman" w:cs="Times New Roman"/>
          <w:sz w:val="24"/>
          <w:szCs w:val="24"/>
          <w:lang w:val="en-US"/>
        </w:rPr>
        <w:t>.</w:t>
      </w:r>
      <w:r w:rsidR="00901997">
        <w:rPr>
          <w:rFonts w:ascii="Times New Roman" w:hAnsi="Times New Roman" w:cs="Times New Roman"/>
          <w:sz w:val="24"/>
          <w:szCs w:val="24"/>
          <w:lang w:val="en-US"/>
        </w:rPr>
        <w:t xml:space="preserve"> </w:t>
      </w:r>
      <w:r w:rsidR="00687E41" w:rsidRPr="00850811">
        <w:rPr>
          <w:rFonts w:ascii="Times New Roman" w:hAnsi="Times New Roman" w:cs="Times New Roman"/>
          <w:sz w:val="24"/>
          <w:szCs w:val="24"/>
          <w:lang w:val="en-US"/>
        </w:rPr>
        <w:t xml:space="preserve">There was a very wide range of different medications prescribed </w:t>
      </w:r>
      <w:r w:rsidR="000019A3">
        <w:rPr>
          <w:rFonts w:ascii="Times New Roman" w:hAnsi="Times New Roman" w:cs="Times New Roman"/>
          <w:sz w:val="24"/>
          <w:szCs w:val="24"/>
          <w:lang w:val="en-US"/>
        </w:rPr>
        <w:t>for</w:t>
      </w:r>
      <w:r w:rsidR="00687E41" w:rsidRPr="00850811">
        <w:rPr>
          <w:rFonts w:ascii="Times New Roman" w:hAnsi="Times New Roman" w:cs="Times New Roman"/>
          <w:sz w:val="24"/>
          <w:szCs w:val="24"/>
          <w:lang w:val="en-US"/>
        </w:rPr>
        <w:t xml:space="preserve"> hospitalized COVID-19 patients regarding the global and national protocols which changed based on new findings and researches as time went on. A vast number of anti-viral and anti-bacterial agents came into use which were known active through previous epidemics and </w:t>
      </w:r>
      <w:r w:rsidR="000019A3">
        <w:rPr>
          <w:rFonts w:ascii="Times New Roman" w:hAnsi="Times New Roman" w:cs="Times New Roman"/>
          <w:sz w:val="24"/>
          <w:szCs w:val="24"/>
          <w:lang w:val="en-US"/>
        </w:rPr>
        <w:t>pandemics such as H1N1, SARS-</w:t>
      </w:r>
      <w:proofErr w:type="spellStart"/>
      <w:r w:rsidR="000019A3">
        <w:rPr>
          <w:rFonts w:ascii="Times New Roman" w:hAnsi="Times New Roman" w:cs="Times New Roman"/>
          <w:sz w:val="24"/>
          <w:szCs w:val="24"/>
          <w:lang w:val="en-US"/>
        </w:rPr>
        <w:t>CoV</w:t>
      </w:r>
      <w:proofErr w:type="spellEnd"/>
      <w:r w:rsidR="00687E41" w:rsidRPr="00850811">
        <w:rPr>
          <w:rFonts w:ascii="Times New Roman" w:hAnsi="Times New Roman" w:cs="Times New Roman"/>
          <w:sz w:val="24"/>
          <w:szCs w:val="24"/>
          <w:lang w:val="en-US"/>
        </w:rPr>
        <w:t xml:space="preserve"> and MERS, etc.</w:t>
      </w:r>
      <w:r w:rsidR="003E3310" w:rsidRPr="00850811">
        <w:rPr>
          <w:rFonts w:ascii="Times New Roman" w:hAnsi="Times New Roman" w:cs="Times New Roman"/>
          <w:sz w:val="24"/>
          <w:szCs w:val="24"/>
          <w:lang w:val="en-US"/>
        </w:rPr>
        <w:t xml:space="preserve"> Medications like oseltamivir</w:t>
      </w:r>
      <w:r w:rsidR="000019A3">
        <w:rPr>
          <w:rFonts w:ascii="Times New Roman" w:hAnsi="Times New Roman" w:cs="Times New Roman"/>
          <w:sz w:val="24"/>
          <w:szCs w:val="24"/>
          <w:lang w:val="en-US"/>
        </w:rPr>
        <w:t xml:space="preserve"> (Tamiflu®)</w:t>
      </w:r>
      <w:r w:rsidR="003E3310" w:rsidRPr="00850811">
        <w:rPr>
          <w:rFonts w:ascii="Times New Roman" w:hAnsi="Times New Roman" w:cs="Times New Roman"/>
          <w:sz w:val="24"/>
          <w:szCs w:val="24"/>
          <w:lang w:val="en-US"/>
        </w:rPr>
        <w:t xml:space="preserve"> and hydroxychloroquine </w:t>
      </w:r>
      <w:r w:rsidR="007F3CCA" w:rsidRPr="00850811">
        <w:rPr>
          <w:rFonts w:ascii="Times New Roman" w:hAnsi="Times New Roman" w:cs="Times New Roman"/>
          <w:sz w:val="24"/>
          <w:szCs w:val="24"/>
          <w:lang w:val="en-US"/>
        </w:rPr>
        <w:t>sulfate</w:t>
      </w:r>
      <w:r w:rsidR="000019A3">
        <w:rPr>
          <w:rFonts w:ascii="Times New Roman" w:hAnsi="Times New Roman" w:cs="Times New Roman"/>
          <w:sz w:val="24"/>
          <w:szCs w:val="24"/>
          <w:lang w:val="en-US"/>
        </w:rPr>
        <w:t xml:space="preserve"> and later adding</w:t>
      </w:r>
      <w:r w:rsidR="007F3CCA" w:rsidRPr="00850811">
        <w:rPr>
          <w:rFonts w:ascii="Times New Roman" w:hAnsi="Times New Roman" w:cs="Times New Roman"/>
          <w:sz w:val="24"/>
          <w:szCs w:val="24"/>
          <w:lang w:val="en-US"/>
        </w:rPr>
        <w:t xml:space="preserve"> lopinavir/ritonavir (also known as “</w:t>
      </w:r>
      <w:proofErr w:type="spellStart"/>
      <w:r w:rsidR="007F3CCA" w:rsidRPr="00850811">
        <w:rPr>
          <w:rFonts w:ascii="Times New Roman" w:hAnsi="Times New Roman" w:cs="Times New Roman"/>
          <w:sz w:val="24"/>
          <w:szCs w:val="24"/>
          <w:lang w:val="en-US"/>
        </w:rPr>
        <w:t>kaletra</w:t>
      </w:r>
      <w:proofErr w:type="spellEnd"/>
      <w:r w:rsidR="007F3CCA" w:rsidRPr="00850811">
        <w:rPr>
          <w:rFonts w:ascii="Times New Roman" w:hAnsi="Times New Roman" w:cs="Times New Roman"/>
          <w:sz w:val="24"/>
          <w:szCs w:val="24"/>
          <w:vertAlign w:val="superscript"/>
          <w:lang w:val="en-US"/>
        </w:rPr>
        <w:t>®</w:t>
      </w:r>
      <w:r w:rsidR="007F3CCA" w:rsidRPr="00850811">
        <w:rPr>
          <w:rFonts w:ascii="Times New Roman" w:hAnsi="Times New Roman" w:cs="Times New Roman"/>
          <w:sz w:val="24"/>
          <w:szCs w:val="24"/>
          <w:lang w:val="en-US"/>
        </w:rPr>
        <w:t xml:space="preserve">”) </w:t>
      </w:r>
      <w:r w:rsidR="003E3310" w:rsidRPr="00850811">
        <w:rPr>
          <w:rFonts w:ascii="Times New Roman" w:hAnsi="Times New Roman" w:cs="Times New Roman"/>
          <w:sz w:val="24"/>
          <w:szCs w:val="24"/>
          <w:lang w:val="en-US"/>
        </w:rPr>
        <w:t>were raised much more than other medications regarding their effects on severe influenza for the former and malaria control during previous viral pandemics for t</w:t>
      </w:r>
      <w:r w:rsidR="000019A3">
        <w:rPr>
          <w:rFonts w:ascii="Times New Roman" w:hAnsi="Times New Roman" w:cs="Times New Roman"/>
          <w:sz w:val="24"/>
          <w:szCs w:val="24"/>
          <w:lang w:val="en-US"/>
        </w:rPr>
        <w:t>he second one</w:t>
      </w:r>
      <w:r w:rsidR="002B3D96">
        <w:rPr>
          <w:rFonts w:ascii="Times New Roman" w:hAnsi="Times New Roman" w:cs="Times New Roman"/>
          <w:sz w:val="24"/>
          <w:szCs w:val="24"/>
          <w:lang w:val="en-US"/>
        </w:rPr>
        <w:t xml:space="preserve"> </w:t>
      </w:r>
      <w:r w:rsidR="00BD2556">
        <w:rPr>
          <w:rFonts w:ascii="Times New Roman" w:hAnsi="Times New Roman" w:cs="Times New Roman"/>
          <w:sz w:val="24"/>
          <w:szCs w:val="24"/>
          <w:lang w:val="en-US"/>
        </w:rPr>
        <w:t>(3)</w:t>
      </w:r>
      <w:r w:rsidR="00B708E1">
        <w:rPr>
          <w:rFonts w:ascii="Times New Roman" w:hAnsi="Times New Roman" w:cs="Times New Roman"/>
          <w:sz w:val="24"/>
          <w:szCs w:val="24"/>
          <w:lang w:val="en-US"/>
        </w:rPr>
        <w:t>.</w:t>
      </w:r>
      <w:r w:rsidR="00B95477" w:rsidRPr="00850811">
        <w:rPr>
          <w:rFonts w:ascii="Times New Roman" w:hAnsi="Times New Roman" w:cs="Times New Roman"/>
          <w:sz w:val="24"/>
          <w:szCs w:val="24"/>
          <w:lang w:val="en-US"/>
        </w:rPr>
        <w:t xml:space="preserve"> </w:t>
      </w:r>
      <w:r w:rsidR="00B70C1A" w:rsidRPr="00850811">
        <w:rPr>
          <w:rFonts w:ascii="Times New Roman" w:hAnsi="Times New Roman" w:cs="Times New Roman"/>
          <w:sz w:val="24"/>
          <w:szCs w:val="24"/>
          <w:lang w:val="en-US"/>
        </w:rPr>
        <w:t xml:space="preserve">Nowadays, after about </w:t>
      </w:r>
      <w:r w:rsidR="000019A3">
        <w:rPr>
          <w:rFonts w:ascii="Times New Roman" w:hAnsi="Times New Roman" w:cs="Times New Roman"/>
          <w:sz w:val="24"/>
          <w:szCs w:val="24"/>
          <w:lang w:val="en-US"/>
        </w:rPr>
        <w:t>two years of starting the COVID-19 pandemic</w:t>
      </w:r>
      <w:r w:rsidR="00B70C1A" w:rsidRPr="00850811">
        <w:rPr>
          <w:rFonts w:ascii="Times New Roman" w:hAnsi="Times New Roman" w:cs="Times New Roman"/>
          <w:sz w:val="24"/>
          <w:szCs w:val="24"/>
          <w:lang w:val="en-US"/>
        </w:rPr>
        <w:t xml:space="preserve">, the treatment protocols are totally changed switching the medications from the named ones to drugs like tocilizumab and </w:t>
      </w:r>
      <w:proofErr w:type="spellStart"/>
      <w:r w:rsidR="00B70C1A" w:rsidRPr="00850811">
        <w:rPr>
          <w:rFonts w:ascii="Times New Roman" w:hAnsi="Times New Roman" w:cs="Times New Roman"/>
          <w:sz w:val="24"/>
          <w:szCs w:val="24"/>
          <w:lang w:val="en-US"/>
        </w:rPr>
        <w:t>remdesiver</w:t>
      </w:r>
      <w:proofErr w:type="spellEnd"/>
      <w:r w:rsidR="00B70C1A" w:rsidRPr="00850811">
        <w:rPr>
          <w:rFonts w:ascii="Times New Roman" w:hAnsi="Times New Roman" w:cs="Times New Roman"/>
          <w:sz w:val="24"/>
          <w:szCs w:val="24"/>
          <w:lang w:val="en-US"/>
        </w:rPr>
        <w:t xml:space="preserve"> targeting cytokine storm and viral load as well as many other conditions which push the disease to much severe types.</w:t>
      </w:r>
    </w:p>
    <w:p w:rsidR="003E3310" w:rsidRPr="00850811" w:rsidRDefault="00474A2F" w:rsidP="00B3401C">
      <w:pPr>
        <w:spacing w:line="480" w:lineRule="auto"/>
        <w:jc w:val="both"/>
        <w:rPr>
          <w:rFonts w:ascii="Times New Roman" w:hAnsi="Times New Roman" w:cs="Times New Roman"/>
          <w:sz w:val="24"/>
          <w:szCs w:val="24"/>
          <w:lang w:val="en-US"/>
        </w:rPr>
      </w:pPr>
      <w:r w:rsidRPr="00850811">
        <w:rPr>
          <w:rFonts w:ascii="Times New Roman" w:hAnsi="Times New Roman" w:cs="Times New Roman"/>
          <w:sz w:val="24"/>
          <w:szCs w:val="24"/>
          <w:lang w:val="en-US"/>
        </w:rPr>
        <w:t>The current study attempts to look at the trend of medication prescription among inpatients with COVOD-19 by comparing two groups of them who admitted in our hospital at separate times with around two year</w:t>
      </w:r>
      <w:r w:rsidR="000019A3">
        <w:rPr>
          <w:rFonts w:ascii="Times New Roman" w:hAnsi="Times New Roman" w:cs="Times New Roman"/>
          <w:sz w:val="24"/>
          <w:szCs w:val="24"/>
          <w:lang w:val="en-US"/>
        </w:rPr>
        <w:t>s</w:t>
      </w:r>
      <w:r w:rsidRPr="00850811">
        <w:rPr>
          <w:rFonts w:ascii="Times New Roman" w:hAnsi="Times New Roman" w:cs="Times New Roman"/>
          <w:sz w:val="24"/>
          <w:szCs w:val="24"/>
          <w:lang w:val="en-US"/>
        </w:rPr>
        <w:t xml:space="preserve"> interval. </w:t>
      </w:r>
    </w:p>
    <w:p w:rsidR="00080F94" w:rsidRPr="000019A3" w:rsidRDefault="007F3CF7" w:rsidP="00B3401C">
      <w:pPr>
        <w:spacing w:line="480" w:lineRule="auto"/>
        <w:jc w:val="both"/>
        <w:rPr>
          <w:rFonts w:ascii="Times New Roman" w:hAnsi="Times New Roman" w:cs="Times New Roman"/>
          <w:b/>
          <w:bCs/>
          <w:sz w:val="24"/>
          <w:szCs w:val="24"/>
          <w:lang w:val="en-US"/>
        </w:rPr>
      </w:pPr>
      <w:r w:rsidRPr="000019A3">
        <w:rPr>
          <w:rFonts w:ascii="Times New Roman" w:hAnsi="Times New Roman" w:cs="Times New Roman"/>
          <w:b/>
          <w:bCs/>
          <w:sz w:val="24"/>
          <w:szCs w:val="24"/>
          <w:lang w:val="en-US"/>
        </w:rPr>
        <w:lastRenderedPageBreak/>
        <w:t>Materials and Methods</w:t>
      </w:r>
    </w:p>
    <w:p w:rsidR="007F3CF7" w:rsidRPr="00850811" w:rsidRDefault="007F3CF7" w:rsidP="00B3401C">
      <w:pPr>
        <w:spacing w:line="480" w:lineRule="auto"/>
        <w:jc w:val="both"/>
        <w:rPr>
          <w:rFonts w:ascii="Times New Roman" w:hAnsi="Times New Roman" w:cs="Times New Roman"/>
          <w:sz w:val="24"/>
          <w:szCs w:val="24"/>
          <w:lang w:val="en-US"/>
        </w:rPr>
      </w:pPr>
      <w:r w:rsidRPr="00850811">
        <w:rPr>
          <w:rFonts w:ascii="Times New Roman" w:hAnsi="Times New Roman" w:cs="Times New Roman"/>
          <w:sz w:val="24"/>
          <w:szCs w:val="24"/>
          <w:lang w:val="en-US"/>
        </w:rPr>
        <w:t>Through a retrospective cross-sectional design</w:t>
      </w:r>
      <w:r w:rsidR="007C20C5" w:rsidRPr="00850811">
        <w:rPr>
          <w:rFonts w:ascii="Times New Roman" w:hAnsi="Times New Roman" w:cs="Times New Roman"/>
          <w:sz w:val="24"/>
          <w:szCs w:val="24"/>
          <w:lang w:val="en-US"/>
        </w:rPr>
        <w:t>,</w:t>
      </w:r>
      <w:r w:rsidRPr="00850811">
        <w:rPr>
          <w:rFonts w:ascii="Times New Roman" w:hAnsi="Times New Roman" w:cs="Times New Roman"/>
          <w:sz w:val="24"/>
          <w:szCs w:val="24"/>
          <w:lang w:val="en-US"/>
        </w:rPr>
        <w:t xml:space="preserve"> the current study enrolled hospitalized cases from two separate time sections including winter 2019 and summer 2021 to compare some characteristics of </w:t>
      </w:r>
      <w:r w:rsidR="00DA13C4" w:rsidRPr="00850811">
        <w:rPr>
          <w:rFonts w:ascii="Times New Roman" w:hAnsi="Times New Roman" w:cs="Times New Roman"/>
          <w:sz w:val="24"/>
          <w:szCs w:val="24"/>
          <w:lang w:val="en-US"/>
        </w:rPr>
        <w:t>COVID-19 in addition to sex and age distribut</w:t>
      </w:r>
      <w:r w:rsidR="007C20C5" w:rsidRPr="00850811">
        <w:rPr>
          <w:rFonts w:ascii="Times New Roman" w:hAnsi="Times New Roman" w:cs="Times New Roman"/>
          <w:sz w:val="24"/>
          <w:szCs w:val="24"/>
          <w:lang w:val="en-US"/>
        </w:rPr>
        <w:t>ion</w:t>
      </w:r>
      <w:r w:rsidR="00DA13C4" w:rsidRPr="00850811">
        <w:rPr>
          <w:rFonts w:ascii="Times New Roman" w:hAnsi="Times New Roman" w:cs="Times New Roman"/>
          <w:sz w:val="24"/>
          <w:szCs w:val="24"/>
          <w:lang w:val="en-US"/>
        </w:rPr>
        <w:t xml:space="preserve"> as well as the approach and management and their change</w:t>
      </w:r>
      <w:r w:rsidR="000019A3">
        <w:rPr>
          <w:rFonts w:ascii="Times New Roman" w:hAnsi="Times New Roman" w:cs="Times New Roman"/>
          <w:sz w:val="24"/>
          <w:szCs w:val="24"/>
          <w:lang w:val="en-US"/>
        </w:rPr>
        <w:t>s as the time passed</w:t>
      </w:r>
      <w:r w:rsidR="00DA13C4" w:rsidRPr="00850811">
        <w:rPr>
          <w:rFonts w:ascii="Times New Roman" w:hAnsi="Times New Roman" w:cs="Times New Roman"/>
          <w:sz w:val="24"/>
          <w:szCs w:val="24"/>
          <w:lang w:val="en-US"/>
        </w:rPr>
        <w:t>.</w:t>
      </w:r>
    </w:p>
    <w:p w:rsidR="00DA13C4" w:rsidRPr="00850811" w:rsidRDefault="00DA13C4" w:rsidP="00B3401C">
      <w:pPr>
        <w:spacing w:line="480" w:lineRule="auto"/>
        <w:jc w:val="both"/>
        <w:rPr>
          <w:rFonts w:ascii="Times New Roman" w:hAnsi="Times New Roman" w:cs="Times New Roman"/>
          <w:sz w:val="24"/>
          <w:szCs w:val="24"/>
          <w:lang w:val="en-US"/>
        </w:rPr>
      </w:pPr>
      <w:r w:rsidRPr="00850811">
        <w:rPr>
          <w:rFonts w:ascii="Times New Roman" w:hAnsi="Times New Roman" w:cs="Times New Roman"/>
          <w:sz w:val="24"/>
          <w:szCs w:val="24"/>
          <w:lang w:val="en-US"/>
        </w:rPr>
        <w:t xml:space="preserve">This study benefited from a registry we </w:t>
      </w:r>
      <w:r w:rsidR="007C20C5" w:rsidRPr="00850811">
        <w:rPr>
          <w:rFonts w:ascii="Times New Roman" w:hAnsi="Times New Roman" w:cs="Times New Roman"/>
          <w:sz w:val="24"/>
          <w:szCs w:val="24"/>
          <w:lang w:val="en-US"/>
        </w:rPr>
        <w:t>established</w:t>
      </w:r>
      <w:r w:rsidRPr="00850811">
        <w:rPr>
          <w:rFonts w:ascii="Times New Roman" w:hAnsi="Times New Roman" w:cs="Times New Roman"/>
          <w:sz w:val="24"/>
          <w:szCs w:val="24"/>
          <w:lang w:val="en-US"/>
        </w:rPr>
        <w:t xml:space="preserve"> for COVID-19 in o</w:t>
      </w:r>
      <w:r w:rsidR="007C20C5" w:rsidRPr="00850811">
        <w:rPr>
          <w:rFonts w:ascii="Times New Roman" w:hAnsi="Times New Roman" w:cs="Times New Roman"/>
          <w:sz w:val="24"/>
          <w:szCs w:val="24"/>
          <w:lang w:val="en-US"/>
        </w:rPr>
        <w:t>ur referral hospital using three</w:t>
      </w:r>
      <w:r w:rsidRPr="00850811">
        <w:rPr>
          <w:rFonts w:ascii="Times New Roman" w:hAnsi="Times New Roman" w:cs="Times New Roman"/>
          <w:sz w:val="24"/>
          <w:szCs w:val="24"/>
          <w:lang w:val="en-US"/>
        </w:rPr>
        <w:t xml:space="preserve"> informative </w:t>
      </w:r>
      <w:r w:rsidR="004B75A2" w:rsidRPr="00850811">
        <w:rPr>
          <w:rFonts w:ascii="Times New Roman" w:hAnsi="Times New Roman" w:cs="Times New Roman"/>
          <w:sz w:val="24"/>
          <w:szCs w:val="24"/>
          <w:lang w:val="en-US"/>
        </w:rPr>
        <w:t>sources which in turn, record clinical, laboratory and radiographic findings for hospitalized patients.</w:t>
      </w:r>
    </w:p>
    <w:p w:rsidR="007C20C5" w:rsidRPr="00850811" w:rsidRDefault="00851B3C" w:rsidP="00B6289C">
      <w:pPr>
        <w:spacing w:line="480" w:lineRule="auto"/>
        <w:jc w:val="both"/>
        <w:rPr>
          <w:rFonts w:ascii="Times New Roman" w:hAnsi="Times New Roman" w:cs="Times New Roman"/>
          <w:sz w:val="24"/>
          <w:szCs w:val="24"/>
          <w:lang w:val="en-US"/>
        </w:rPr>
      </w:pPr>
      <w:r w:rsidRPr="000019A3">
        <w:rPr>
          <w:rFonts w:ascii="Times New Roman" w:hAnsi="Times New Roman" w:cs="Times New Roman"/>
          <w:b/>
          <w:bCs/>
          <w:sz w:val="24"/>
          <w:szCs w:val="24"/>
          <w:lang w:val="en-US"/>
        </w:rPr>
        <w:t>Subjects:</w:t>
      </w:r>
      <w:r w:rsidRPr="00850811">
        <w:rPr>
          <w:rFonts w:ascii="Times New Roman" w:hAnsi="Times New Roman" w:cs="Times New Roman"/>
          <w:sz w:val="24"/>
          <w:szCs w:val="24"/>
          <w:lang w:val="en-US"/>
        </w:rPr>
        <w:t xml:space="preserve"> Totally, our center has welcome more t</w:t>
      </w:r>
      <w:r w:rsidR="004D1405">
        <w:rPr>
          <w:rFonts w:ascii="Times New Roman" w:hAnsi="Times New Roman" w:cs="Times New Roman"/>
          <w:sz w:val="24"/>
          <w:szCs w:val="24"/>
          <w:lang w:val="en-US"/>
        </w:rPr>
        <w:t>han 6000 COVID cases since</w:t>
      </w:r>
      <w:r w:rsidRPr="00850811">
        <w:rPr>
          <w:rFonts w:ascii="Times New Roman" w:hAnsi="Times New Roman" w:cs="Times New Roman"/>
          <w:sz w:val="24"/>
          <w:szCs w:val="24"/>
          <w:lang w:val="en-US"/>
        </w:rPr>
        <w:t xml:space="preserve"> </w:t>
      </w:r>
      <w:r w:rsidR="004D1405">
        <w:rPr>
          <w:rFonts w:ascii="Times New Roman" w:hAnsi="Times New Roman" w:cs="Times New Roman"/>
          <w:sz w:val="24"/>
          <w:szCs w:val="24"/>
          <w:lang w:val="en-US"/>
        </w:rPr>
        <w:t>winter 2019 which needed</w:t>
      </w:r>
      <w:r w:rsidRPr="00850811">
        <w:rPr>
          <w:rFonts w:ascii="Times New Roman" w:hAnsi="Times New Roman" w:cs="Times New Roman"/>
          <w:sz w:val="24"/>
          <w:szCs w:val="24"/>
          <w:lang w:val="en-US"/>
        </w:rPr>
        <w:t xml:space="preserve"> too much time to be recorded and studied. The current study enrolled 664 cases including 517 from 2019 and 147 from 2021. All the patients were studied for clinical, laboratory, and radiographic presentations. </w:t>
      </w:r>
      <w:r w:rsidR="00B6289C">
        <w:rPr>
          <w:rFonts w:asciiTheme="majorBidi" w:hAnsiTheme="majorBidi" w:cstheme="majorBidi"/>
          <w:sz w:val="24"/>
          <w:szCs w:val="24"/>
        </w:rPr>
        <w:t>The study protocol was approved by the local ethics committee at the coordinating center (Shahid Beheshti University of Medical Science) (</w:t>
      </w:r>
      <w:r w:rsidR="00B6289C" w:rsidRPr="00B6289C">
        <w:rPr>
          <w:rFonts w:asciiTheme="majorBidi" w:hAnsiTheme="majorBidi" w:cstheme="majorBidi"/>
          <w:sz w:val="24"/>
          <w:szCs w:val="24"/>
        </w:rPr>
        <w:t>IR.SBMU.NRITLD.REC.1401.036</w:t>
      </w:r>
      <w:r w:rsidR="00B6289C">
        <w:rPr>
          <w:rFonts w:asciiTheme="majorBidi" w:hAnsiTheme="majorBidi" w:cstheme="majorBidi"/>
          <w:sz w:val="24"/>
          <w:szCs w:val="24"/>
        </w:rPr>
        <w:t>) and has been performed in accordance with the ethical standards laid down in the 2000 Declaration of Helsinki.</w:t>
      </w:r>
    </w:p>
    <w:p w:rsidR="00073E4B" w:rsidRPr="00850811" w:rsidRDefault="00073E4B" w:rsidP="00B3401C">
      <w:pPr>
        <w:spacing w:line="480" w:lineRule="auto"/>
        <w:jc w:val="both"/>
        <w:rPr>
          <w:rFonts w:ascii="Times New Roman" w:hAnsi="Times New Roman" w:cs="Times New Roman"/>
          <w:sz w:val="24"/>
          <w:szCs w:val="24"/>
          <w:lang w:val="en-US"/>
        </w:rPr>
      </w:pPr>
      <w:r w:rsidRPr="004D1405">
        <w:rPr>
          <w:rFonts w:ascii="Times New Roman" w:hAnsi="Times New Roman" w:cs="Times New Roman"/>
          <w:b/>
          <w:bCs/>
          <w:sz w:val="24"/>
          <w:szCs w:val="24"/>
          <w:lang w:val="en-US"/>
        </w:rPr>
        <w:t>Clinical information:</w:t>
      </w:r>
      <w:r w:rsidRPr="00850811">
        <w:rPr>
          <w:rFonts w:ascii="Times New Roman" w:hAnsi="Times New Roman" w:cs="Times New Roman"/>
          <w:sz w:val="24"/>
          <w:szCs w:val="24"/>
          <w:lang w:val="en-US"/>
        </w:rPr>
        <w:t xml:space="preserve"> All the patients had referral codes to be found in a huge information pool in our tertiary referral university hospital by wh</w:t>
      </w:r>
      <w:r w:rsidR="004D1405">
        <w:rPr>
          <w:rFonts w:ascii="Times New Roman" w:hAnsi="Times New Roman" w:cs="Times New Roman"/>
          <w:sz w:val="24"/>
          <w:szCs w:val="24"/>
          <w:lang w:val="en-US"/>
        </w:rPr>
        <w:t>ich we found scanned records to</w:t>
      </w:r>
      <w:r w:rsidRPr="00850811">
        <w:rPr>
          <w:rFonts w:ascii="Times New Roman" w:hAnsi="Times New Roman" w:cs="Times New Roman"/>
          <w:sz w:val="24"/>
          <w:szCs w:val="24"/>
          <w:lang w:val="en-US"/>
        </w:rPr>
        <w:t xml:space="preserve"> export necessary information including </w:t>
      </w:r>
      <w:r w:rsidR="004D1405">
        <w:rPr>
          <w:rFonts w:ascii="Times New Roman" w:hAnsi="Times New Roman" w:cs="Times New Roman"/>
          <w:sz w:val="24"/>
          <w:szCs w:val="24"/>
          <w:lang w:val="en-US"/>
        </w:rPr>
        <w:t xml:space="preserve">demographics, </w:t>
      </w:r>
      <w:r w:rsidRPr="00850811">
        <w:rPr>
          <w:rFonts w:ascii="Times New Roman" w:hAnsi="Times New Roman" w:cs="Times New Roman"/>
          <w:sz w:val="24"/>
          <w:szCs w:val="24"/>
          <w:lang w:val="en-US"/>
        </w:rPr>
        <w:t>disease manifestations, g</w:t>
      </w:r>
      <w:r w:rsidR="004D1405">
        <w:rPr>
          <w:rFonts w:ascii="Times New Roman" w:hAnsi="Times New Roman" w:cs="Times New Roman"/>
          <w:sz w:val="24"/>
          <w:szCs w:val="24"/>
          <w:lang w:val="en-US"/>
        </w:rPr>
        <w:t xml:space="preserve">eneral condition, </w:t>
      </w:r>
      <w:r w:rsidRPr="00850811">
        <w:rPr>
          <w:rFonts w:ascii="Times New Roman" w:hAnsi="Times New Roman" w:cs="Times New Roman"/>
          <w:sz w:val="24"/>
          <w:szCs w:val="24"/>
          <w:lang w:val="en-US"/>
        </w:rPr>
        <w:t>comorbidi</w:t>
      </w:r>
      <w:r w:rsidR="00157761" w:rsidRPr="00850811">
        <w:rPr>
          <w:rFonts w:ascii="Times New Roman" w:hAnsi="Times New Roman" w:cs="Times New Roman"/>
          <w:sz w:val="24"/>
          <w:szCs w:val="24"/>
          <w:lang w:val="en-US"/>
        </w:rPr>
        <w:t>ties, impression and diagnosis, ordered medications, nursing reports, vital sign charts and more. The outcome of hospitalization such as death, ICU admission,</w:t>
      </w:r>
      <w:r w:rsidR="004D1405">
        <w:rPr>
          <w:rFonts w:ascii="Times New Roman" w:hAnsi="Times New Roman" w:cs="Times New Roman"/>
          <w:sz w:val="24"/>
          <w:szCs w:val="24"/>
          <w:lang w:val="en-US"/>
        </w:rPr>
        <w:t xml:space="preserve"> and discharge in </w:t>
      </w:r>
      <w:r w:rsidR="007C20C5" w:rsidRPr="00850811">
        <w:rPr>
          <w:rFonts w:ascii="Times New Roman" w:hAnsi="Times New Roman" w:cs="Times New Roman"/>
          <w:sz w:val="24"/>
          <w:szCs w:val="24"/>
          <w:lang w:val="en-US"/>
        </w:rPr>
        <w:t>good condition were</w:t>
      </w:r>
      <w:r w:rsidR="00BD20D5" w:rsidRPr="00850811">
        <w:rPr>
          <w:rFonts w:ascii="Times New Roman" w:hAnsi="Times New Roman" w:cs="Times New Roman"/>
          <w:sz w:val="24"/>
          <w:szCs w:val="24"/>
          <w:lang w:val="en-US"/>
        </w:rPr>
        <w:t xml:space="preserve"> found in this field of sources</w:t>
      </w:r>
      <w:r w:rsidR="007C20C5" w:rsidRPr="00850811">
        <w:rPr>
          <w:rFonts w:ascii="Times New Roman" w:hAnsi="Times New Roman" w:cs="Times New Roman"/>
          <w:sz w:val="24"/>
          <w:szCs w:val="24"/>
          <w:lang w:val="en-US"/>
        </w:rPr>
        <w:t xml:space="preserve"> as well</w:t>
      </w:r>
      <w:r w:rsidR="00BD20D5" w:rsidRPr="00850811">
        <w:rPr>
          <w:rFonts w:ascii="Times New Roman" w:hAnsi="Times New Roman" w:cs="Times New Roman"/>
          <w:sz w:val="24"/>
          <w:szCs w:val="24"/>
          <w:lang w:val="en-US"/>
        </w:rPr>
        <w:t xml:space="preserve">. </w:t>
      </w:r>
    </w:p>
    <w:p w:rsidR="00451CEB" w:rsidRPr="00850811" w:rsidRDefault="00451CEB" w:rsidP="00B3401C">
      <w:pPr>
        <w:spacing w:line="480" w:lineRule="auto"/>
        <w:jc w:val="both"/>
        <w:rPr>
          <w:rFonts w:ascii="Times New Roman" w:hAnsi="Times New Roman" w:cs="Times New Roman"/>
          <w:sz w:val="24"/>
          <w:szCs w:val="24"/>
          <w:lang w:val="en-US"/>
        </w:rPr>
      </w:pPr>
      <w:r w:rsidRPr="004D1405">
        <w:rPr>
          <w:rFonts w:ascii="Times New Roman" w:hAnsi="Times New Roman" w:cs="Times New Roman"/>
          <w:b/>
          <w:bCs/>
          <w:sz w:val="24"/>
          <w:szCs w:val="24"/>
          <w:lang w:val="en-US"/>
        </w:rPr>
        <w:t>Laboratory findings:</w:t>
      </w:r>
      <w:r w:rsidR="007C20C5" w:rsidRPr="00850811">
        <w:rPr>
          <w:rFonts w:ascii="Times New Roman" w:hAnsi="Times New Roman" w:cs="Times New Roman"/>
          <w:sz w:val="24"/>
          <w:szCs w:val="24"/>
          <w:lang w:val="en-US"/>
        </w:rPr>
        <w:t xml:space="preserve"> T</w:t>
      </w:r>
      <w:r w:rsidRPr="00850811">
        <w:rPr>
          <w:rFonts w:ascii="Times New Roman" w:hAnsi="Times New Roman" w:cs="Times New Roman"/>
          <w:sz w:val="24"/>
          <w:szCs w:val="24"/>
          <w:lang w:val="en-US"/>
        </w:rPr>
        <w:t>here is a bank for laboratory records of the patients using which we gathered many items from blood</w:t>
      </w:r>
      <w:r w:rsidR="007C20C5" w:rsidRPr="00850811">
        <w:rPr>
          <w:rFonts w:ascii="Times New Roman" w:hAnsi="Times New Roman" w:cs="Times New Roman"/>
          <w:sz w:val="24"/>
          <w:szCs w:val="24"/>
          <w:lang w:val="en-US"/>
        </w:rPr>
        <w:t xml:space="preserve"> group and</w:t>
      </w:r>
      <w:r w:rsidRPr="00850811">
        <w:rPr>
          <w:rFonts w:ascii="Times New Roman" w:hAnsi="Times New Roman" w:cs="Times New Roman"/>
          <w:sz w:val="24"/>
          <w:szCs w:val="24"/>
          <w:lang w:val="en-US"/>
        </w:rPr>
        <w:t xml:space="preserve"> biochem</w:t>
      </w:r>
      <w:r w:rsidR="007C20C5" w:rsidRPr="00850811">
        <w:rPr>
          <w:rFonts w:ascii="Times New Roman" w:hAnsi="Times New Roman" w:cs="Times New Roman"/>
          <w:sz w:val="24"/>
          <w:szCs w:val="24"/>
          <w:lang w:val="en-US"/>
        </w:rPr>
        <w:t xml:space="preserve">istry, serum </w:t>
      </w:r>
      <w:r w:rsidR="004D1405">
        <w:rPr>
          <w:rFonts w:ascii="Times New Roman" w:hAnsi="Times New Roman" w:cs="Times New Roman"/>
          <w:sz w:val="24"/>
          <w:szCs w:val="24"/>
          <w:lang w:val="en-US"/>
        </w:rPr>
        <w:t xml:space="preserve">concentrations of </w:t>
      </w:r>
      <w:r w:rsidR="007C20C5" w:rsidRPr="00850811">
        <w:rPr>
          <w:rFonts w:ascii="Times New Roman" w:hAnsi="Times New Roman" w:cs="Times New Roman"/>
          <w:sz w:val="24"/>
          <w:szCs w:val="24"/>
          <w:lang w:val="en-US"/>
        </w:rPr>
        <w:t>inflammatory factors like interleukins</w:t>
      </w:r>
      <w:r w:rsidRPr="00850811">
        <w:rPr>
          <w:rFonts w:ascii="Times New Roman" w:hAnsi="Times New Roman" w:cs="Times New Roman"/>
          <w:sz w:val="24"/>
          <w:szCs w:val="24"/>
          <w:lang w:val="en-US"/>
        </w:rPr>
        <w:t>, D-dime</w:t>
      </w:r>
      <w:r w:rsidR="007C20C5" w:rsidRPr="00850811">
        <w:rPr>
          <w:rFonts w:ascii="Times New Roman" w:hAnsi="Times New Roman" w:cs="Times New Roman"/>
          <w:sz w:val="24"/>
          <w:szCs w:val="24"/>
          <w:lang w:val="en-US"/>
        </w:rPr>
        <w:t>r</w:t>
      </w:r>
      <w:r w:rsidRPr="00850811">
        <w:rPr>
          <w:rFonts w:ascii="Times New Roman" w:hAnsi="Times New Roman" w:cs="Times New Roman"/>
          <w:sz w:val="24"/>
          <w:szCs w:val="24"/>
          <w:lang w:val="en-US"/>
        </w:rPr>
        <w:t>, ESR, CRP and others beside real-time PCR results for COVID-19 in addition to blood cell count.</w:t>
      </w:r>
    </w:p>
    <w:p w:rsidR="002D6498" w:rsidRPr="00850811" w:rsidRDefault="009E5D50" w:rsidP="00B3401C">
      <w:pPr>
        <w:spacing w:line="480" w:lineRule="auto"/>
        <w:jc w:val="both"/>
        <w:rPr>
          <w:rFonts w:ascii="Times New Roman" w:hAnsi="Times New Roman" w:cs="Times New Roman"/>
          <w:sz w:val="24"/>
          <w:szCs w:val="24"/>
          <w:lang w:val="en-US"/>
        </w:rPr>
      </w:pPr>
      <w:r w:rsidRPr="004D1405">
        <w:rPr>
          <w:rFonts w:ascii="Times New Roman" w:hAnsi="Times New Roman" w:cs="Times New Roman"/>
          <w:b/>
          <w:bCs/>
          <w:sz w:val="24"/>
          <w:szCs w:val="24"/>
          <w:lang w:val="en-US"/>
        </w:rPr>
        <w:lastRenderedPageBreak/>
        <w:t>Radiographic findings:</w:t>
      </w:r>
      <w:r w:rsidR="007C20C5" w:rsidRPr="00850811">
        <w:rPr>
          <w:rFonts w:ascii="Times New Roman" w:hAnsi="Times New Roman" w:cs="Times New Roman"/>
          <w:sz w:val="24"/>
          <w:szCs w:val="24"/>
          <w:lang w:val="en-US"/>
        </w:rPr>
        <w:t xml:space="preserve"> U</w:t>
      </w:r>
      <w:r w:rsidRPr="00850811">
        <w:rPr>
          <w:rFonts w:ascii="Times New Roman" w:hAnsi="Times New Roman" w:cs="Times New Roman"/>
          <w:sz w:val="24"/>
          <w:szCs w:val="24"/>
          <w:lang w:val="en-US"/>
        </w:rPr>
        <w:t xml:space="preserve">sing a source named PACS, our referral center records all the </w:t>
      </w:r>
      <w:r w:rsidR="004D1405">
        <w:rPr>
          <w:rFonts w:ascii="Times New Roman" w:hAnsi="Times New Roman" w:cs="Times New Roman"/>
          <w:sz w:val="24"/>
          <w:szCs w:val="24"/>
          <w:lang w:val="en-US"/>
        </w:rPr>
        <w:t xml:space="preserve">radiography stereotypes </w:t>
      </w:r>
      <w:r w:rsidRPr="00850811">
        <w:rPr>
          <w:rFonts w:ascii="Times New Roman" w:hAnsi="Times New Roman" w:cs="Times New Roman"/>
          <w:sz w:val="24"/>
          <w:szCs w:val="24"/>
          <w:lang w:val="en-US"/>
        </w:rPr>
        <w:t>and reports belonging to</w:t>
      </w:r>
      <w:r w:rsidR="00244E61" w:rsidRPr="00850811">
        <w:rPr>
          <w:rFonts w:ascii="Times New Roman" w:hAnsi="Times New Roman" w:cs="Times New Roman"/>
          <w:sz w:val="24"/>
          <w:szCs w:val="24"/>
          <w:lang w:val="en-US"/>
        </w:rPr>
        <w:t xml:space="preserve"> any radiographic study which were</w:t>
      </w:r>
      <w:r w:rsidRPr="00850811">
        <w:rPr>
          <w:rFonts w:ascii="Times New Roman" w:hAnsi="Times New Roman" w:cs="Times New Roman"/>
          <w:sz w:val="24"/>
          <w:szCs w:val="24"/>
          <w:lang w:val="en-US"/>
        </w:rPr>
        <w:t xml:space="preserve"> done</w:t>
      </w:r>
      <w:r w:rsidR="006E0A32" w:rsidRPr="00850811">
        <w:rPr>
          <w:rFonts w:ascii="Times New Roman" w:hAnsi="Times New Roman" w:cs="Times New Roman"/>
          <w:sz w:val="24"/>
          <w:szCs w:val="24"/>
          <w:lang w:val="en-US"/>
        </w:rPr>
        <w:t xml:space="preserve"> including plain radiograp</w:t>
      </w:r>
      <w:r w:rsidR="004D1405">
        <w:rPr>
          <w:rFonts w:ascii="Times New Roman" w:hAnsi="Times New Roman" w:cs="Times New Roman"/>
          <w:sz w:val="24"/>
          <w:szCs w:val="24"/>
          <w:lang w:val="en-US"/>
        </w:rPr>
        <w:t>hy, CT-scan, MRI, and even PET-s</w:t>
      </w:r>
      <w:r w:rsidR="006E0A32" w:rsidRPr="00850811">
        <w:rPr>
          <w:rFonts w:ascii="Times New Roman" w:hAnsi="Times New Roman" w:cs="Times New Roman"/>
          <w:sz w:val="24"/>
          <w:szCs w:val="24"/>
          <w:lang w:val="en-US"/>
        </w:rPr>
        <w:t>can</w:t>
      </w:r>
      <w:r w:rsidRPr="00850811">
        <w:rPr>
          <w:rFonts w:ascii="Times New Roman" w:hAnsi="Times New Roman" w:cs="Times New Roman"/>
          <w:sz w:val="24"/>
          <w:szCs w:val="24"/>
          <w:lang w:val="en-US"/>
        </w:rPr>
        <w:t xml:space="preserve">. Referring to them, we were able to find any CT-scan pattern or finding regarding </w:t>
      </w:r>
      <w:r w:rsidR="006E0A32" w:rsidRPr="00850811">
        <w:rPr>
          <w:rFonts w:ascii="Times New Roman" w:hAnsi="Times New Roman" w:cs="Times New Roman"/>
          <w:sz w:val="24"/>
          <w:szCs w:val="24"/>
          <w:lang w:val="en-US"/>
        </w:rPr>
        <w:t>our variable checklist such as</w:t>
      </w:r>
      <w:r w:rsidRPr="00850811">
        <w:rPr>
          <w:rFonts w:ascii="Times New Roman" w:hAnsi="Times New Roman" w:cs="Times New Roman"/>
          <w:sz w:val="24"/>
          <w:szCs w:val="24"/>
          <w:lang w:val="en-US"/>
        </w:rPr>
        <w:t xml:space="preserve"> ground-glass opacity (GGO), </w:t>
      </w:r>
      <w:r w:rsidR="006E0A32" w:rsidRPr="00850811">
        <w:rPr>
          <w:rFonts w:ascii="Times New Roman" w:hAnsi="Times New Roman" w:cs="Times New Roman"/>
          <w:sz w:val="24"/>
          <w:szCs w:val="24"/>
          <w:lang w:val="en-US"/>
        </w:rPr>
        <w:t>cavitary</w:t>
      </w:r>
      <w:r w:rsidRPr="00850811">
        <w:rPr>
          <w:rFonts w:ascii="Times New Roman" w:hAnsi="Times New Roman" w:cs="Times New Roman"/>
          <w:sz w:val="24"/>
          <w:szCs w:val="24"/>
          <w:lang w:val="en-US"/>
        </w:rPr>
        <w:t xml:space="preserve"> lesions</w:t>
      </w:r>
      <w:r w:rsidR="006E0A32" w:rsidRPr="00850811">
        <w:rPr>
          <w:rFonts w:ascii="Times New Roman" w:hAnsi="Times New Roman" w:cs="Times New Roman"/>
          <w:sz w:val="24"/>
          <w:szCs w:val="24"/>
          <w:lang w:val="en-US"/>
        </w:rPr>
        <w:t>, lobar</w:t>
      </w:r>
      <w:r w:rsidRPr="00850811">
        <w:rPr>
          <w:rFonts w:ascii="Times New Roman" w:hAnsi="Times New Roman" w:cs="Times New Roman"/>
          <w:sz w:val="24"/>
          <w:szCs w:val="24"/>
          <w:lang w:val="en-US"/>
        </w:rPr>
        <w:t xml:space="preserve"> or pleural involvement, and m</w:t>
      </w:r>
      <w:r w:rsidR="004D1405">
        <w:rPr>
          <w:rFonts w:ascii="Times New Roman" w:hAnsi="Times New Roman" w:cs="Times New Roman"/>
          <w:sz w:val="24"/>
          <w:szCs w:val="24"/>
          <w:lang w:val="en-US"/>
        </w:rPr>
        <w:t>any other signs</w:t>
      </w:r>
      <w:r w:rsidRPr="00850811">
        <w:rPr>
          <w:rFonts w:ascii="Times New Roman" w:hAnsi="Times New Roman" w:cs="Times New Roman"/>
          <w:sz w:val="24"/>
          <w:szCs w:val="24"/>
          <w:lang w:val="en-US"/>
        </w:rPr>
        <w:t>.</w:t>
      </w:r>
    </w:p>
    <w:p w:rsidR="0058538E" w:rsidRPr="004D1405" w:rsidRDefault="002D6498" w:rsidP="00B3401C">
      <w:pPr>
        <w:spacing w:line="480" w:lineRule="auto"/>
        <w:jc w:val="both"/>
        <w:rPr>
          <w:rFonts w:ascii="Times New Roman" w:hAnsi="Times New Roman" w:cs="Times New Roman"/>
          <w:b/>
          <w:bCs/>
          <w:sz w:val="24"/>
          <w:szCs w:val="24"/>
          <w:lang w:val="en-US"/>
        </w:rPr>
      </w:pPr>
      <w:r w:rsidRPr="004D1405">
        <w:rPr>
          <w:rFonts w:ascii="Times New Roman" w:hAnsi="Times New Roman" w:cs="Times New Roman"/>
          <w:b/>
          <w:bCs/>
          <w:sz w:val="24"/>
          <w:szCs w:val="24"/>
          <w:lang w:val="en-US"/>
        </w:rPr>
        <w:t>R</w:t>
      </w:r>
      <w:r w:rsidR="006E0A32" w:rsidRPr="004D1405">
        <w:rPr>
          <w:rFonts w:ascii="Times New Roman" w:hAnsi="Times New Roman" w:cs="Times New Roman"/>
          <w:b/>
          <w:bCs/>
          <w:sz w:val="24"/>
          <w:szCs w:val="24"/>
          <w:lang w:val="en-US"/>
        </w:rPr>
        <w:t>esults</w:t>
      </w:r>
    </w:p>
    <w:p w:rsidR="00A86C42" w:rsidRPr="00850811" w:rsidRDefault="0058538E" w:rsidP="00B3401C">
      <w:pPr>
        <w:spacing w:line="480" w:lineRule="auto"/>
        <w:jc w:val="both"/>
        <w:rPr>
          <w:rFonts w:ascii="Times New Roman" w:hAnsi="Times New Roman" w:cs="Times New Roman"/>
          <w:sz w:val="24"/>
          <w:szCs w:val="24"/>
          <w:lang w:val="en-US"/>
        </w:rPr>
      </w:pPr>
      <w:r w:rsidRPr="00850811">
        <w:rPr>
          <w:rFonts w:ascii="Times New Roman" w:hAnsi="Times New Roman" w:cs="Times New Roman"/>
          <w:sz w:val="24"/>
          <w:szCs w:val="24"/>
          <w:lang w:val="en-US"/>
        </w:rPr>
        <w:t>We studied 517 records of winter 2019 and compa</w:t>
      </w:r>
      <w:r w:rsidR="004D1405">
        <w:rPr>
          <w:rFonts w:ascii="Times New Roman" w:hAnsi="Times New Roman" w:cs="Times New Roman"/>
          <w:sz w:val="24"/>
          <w:szCs w:val="24"/>
          <w:lang w:val="en-US"/>
        </w:rPr>
        <w:t xml:space="preserve">red them with 147 records from </w:t>
      </w:r>
      <w:r w:rsidR="00F27645" w:rsidRPr="00850811">
        <w:rPr>
          <w:rFonts w:ascii="Times New Roman" w:hAnsi="Times New Roman" w:cs="Times New Roman"/>
          <w:sz w:val="24"/>
          <w:szCs w:val="24"/>
          <w:lang w:val="en-US"/>
        </w:rPr>
        <w:t>summer 2021. O</w:t>
      </w:r>
      <w:r w:rsidRPr="00850811">
        <w:rPr>
          <w:rFonts w:ascii="Times New Roman" w:hAnsi="Times New Roman" w:cs="Times New Roman"/>
          <w:sz w:val="24"/>
          <w:szCs w:val="24"/>
          <w:lang w:val="en-US"/>
        </w:rPr>
        <w:t>f the total patients</w:t>
      </w:r>
      <w:r w:rsidR="00F27645" w:rsidRPr="00850811">
        <w:rPr>
          <w:rFonts w:ascii="Times New Roman" w:hAnsi="Times New Roman" w:cs="Times New Roman"/>
          <w:sz w:val="24"/>
          <w:szCs w:val="24"/>
          <w:lang w:val="en-US"/>
        </w:rPr>
        <w:t>,</w:t>
      </w:r>
      <w:r w:rsidRPr="00850811">
        <w:rPr>
          <w:rFonts w:ascii="Times New Roman" w:hAnsi="Times New Roman" w:cs="Times New Roman"/>
          <w:sz w:val="24"/>
          <w:szCs w:val="24"/>
          <w:lang w:val="en-US"/>
        </w:rPr>
        <w:t xml:space="preserve"> 427(64.3%) were males which doubled </w:t>
      </w:r>
      <w:r w:rsidR="00E46CF9" w:rsidRPr="00850811">
        <w:rPr>
          <w:rFonts w:ascii="Times New Roman" w:hAnsi="Times New Roman" w:cs="Times New Roman"/>
          <w:sz w:val="24"/>
          <w:szCs w:val="24"/>
          <w:lang w:val="en-US"/>
        </w:rPr>
        <w:t xml:space="preserve">the </w:t>
      </w:r>
      <w:r w:rsidRPr="00850811">
        <w:rPr>
          <w:rFonts w:ascii="Times New Roman" w:hAnsi="Times New Roman" w:cs="Times New Roman"/>
          <w:sz w:val="24"/>
          <w:szCs w:val="24"/>
          <w:lang w:val="en-US"/>
        </w:rPr>
        <w:t>femal</w:t>
      </w:r>
      <w:r w:rsidR="004D1405">
        <w:rPr>
          <w:rFonts w:ascii="Times New Roman" w:hAnsi="Times New Roman" w:cs="Times New Roman"/>
          <w:sz w:val="24"/>
          <w:szCs w:val="24"/>
          <w:lang w:val="en-US"/>
        </w:rPr>
        <w:t>e rate. The most found age category</w:t>
      </w:r>
      <w:r w:rsidRPr="00850811">
        <w:rPr>
          <w:rFonts w:ascii="Times New Roman" w:hAnsi="Times New Roman" w:cs="Times New Roman"/>
          <w:sz w:val="24"/>
          <w:szCs w:val="24"/>
          <w:lang w:val="en-US"/>
        </w:rPr>
        <w:t xml:space="preserve"> was </w:t>
      </w:r>
      <w:r w:rsidR="004D1405">
        <w:rPr>
          <w:rFonts w:ascii="Times New Roman" w:hAnsi="Times New Roman" w:cs="Times New Roman"/>
          <w:sz w:val="24"/>
          <w:szCs w:val="24"/>
          <w:lang w:val="en-US"/>
        </w:rPr>
        <w:t xml:space="preserve">the group of </w:t>
      </w:r>
      <w:r w:rsidRPr="00850811">
        <w:rPr>
          <w:rFonts w:ascii="Times New Roman" w:hAnsi="Times New Roman" w:cs="Times New Roman"/>
          <w:sz w:val="24"/>
          <w:szCs w:val="24"/>
          <w:lang w:val="en-US"/>
        </w:rPr>
        <w:t xml:space="preserve">60 and older </w:t>
      </w:r>
      <w:r w:rsidR="004D1405">
        <w:rPr>
          <w:rFonts w:ascii="Times New Roman" w:hAnsi="Times New Roman" w:cs="Times New Roman"/>
          <w:sz w:val="24"/>
          <w:szCs w:val="24"/>
          <w:lang w:val="en-US"/>
        </w:rPr>
        <w:t xml:space="preserve">patients </w:t>
      </w:r>
      <w:r w:rsidRPr="00850811">
        <w:rPr>
          <w:rFonts w:ascii="Times New Roman" w:hAnsi="Times New Roman" w:cs="Times New Roman"/>
          <w:sz w:val="24"/>
          <w:szCs w:val="24"/>
          <w:lang w:val="en-US"/>
        </w:rPr>
        <w:t xml:space="preserve">with evenly reduced rates to younger patients. </w:t>
      </w:r>
      <w:r w:rsidR="00897E30">
        <w:rPr>
          <w:rFonts w:ascii="Times New Roman" w:hAnsi="Times New Roman" w:cs="Times New Roman"/>
          <w:sz w:val="24"/>
          <w:szCs w:val="24"/>
          <w:lang w:val="en-US"/>
        </w:rPr>
        <w:t xml:space="preserve">The two studied time sections had similar age and sex distributions as can be seen in table 1. </w:t>
      </w:r>
      <w:r w:rsidRPr="00850811">
        <w:rPr>
          <w:rFonts w:ascii="Times New Roman" w:hAnsi="Times New Roman" w:cs="Times New Roman"/>
          <w:sz w:val="24"/>
          <w:szCs w:val="24"/>
          <w:lang w:val="en-US"/>
        </w:rPr>
        <w:t>The average hospital stay was 8.53±</w:t>
      </w:r>
      <w:r w:rsidR="00F27645" w:rsidRPr="00850811">
        <w:rPr>
          <w:rFonts w:ascii="Times New Roman" w:hAnsi="Times New Roman" w:cs="Times New Roman"/>
          <w:sz w:val="24"/>
          <w:szCs w:val="24"/>
          <w:lang w:val="en-US"/>
        </w:rPr>
        <w:t>5.57 days and hyperten</w:t>
      </w:r>
      <w:r w:rsidR="00D46570" w:rsidRPr="00850811">
        <w:rPr>
          <w:rFonts w:ascii="Times New Roman" w:hAnsi="Times New Roman" w:cs="Times New Roman"/>
          <w:sz w:val="24"/>
          <w:szCs w:val="24"/>
          <w:lang w:val="en-US"/>
        </w:rPr>
        <w:t>sion was the most comorbidity found followed by diabetes mellitus and cardiovasc</w:t>
      </w:r>
      <w:r w:rsidR="00513FE7" w:rsidRPr="00850811">
        <w:rPr>
          <w:rFonts w:ascii="Times New Roman" w:hAnsi="Times New Roman" w:cs="Times New Roman"/>
          <w:sz w:val="24"/>
          <w:szCs w:val="24"/>
          <w:lang w:val="en-US"/>
        </w:rPr>
        <w:t>ular diseases</w:t>
      </w:r>
      <w:r w:rsidR="00D46570" w:rsidRPr="00850811">
        <w:rPr>
          <w:rFonts w:ascii="Times New Roman" w:hAnsi="Times New Roman" w:cs="Times New Roman"/>
          <w:sz w:val="24"/>
          <w:szCs w:val="24"/>
          <w:lang w:val="en-US"/>
        </w:rPr>
        <w:t xml:space="preserve">. Cough and dyspnea were the most symptoms followed by fever, </w:t>
      </w:r>
      <w:r w:rsidR="00F27645" w:rsidRPr="00850811">
        <w:rPr>
          <w:rFonts w:ascii="Times New Roman" w:hAnsi="Times New Roman" w:cs="Times New Roman"/>
          <w:sz w:val="24"/>
          <w:szCs w:val="24"/>
          <w:lang w:val="en-US"/>
        </w:rPr>
        <w:t>myalgia,</w:t>
      </w:r>
      <w:r w:rsidR="00D46570" w:rsidRPr="00850811">
        <w:rPr>
          <w:rFonts w:ascii="Times New Roman" w:hAnsi="Times New Roman" w:cs="Times New Roman"/>
          <w:sz w:val="24"/>
          <w:szCs w:val="24"/>
          <w:lang w:val="en-US"/>
        </w:rPr>
        <w:t xml:space="preserve"> chills, </w:t>
      </w:r>
      <w:r w:rsidR="0035630C" w:rsidRPr="00850811">
        <w:rPr>
          <w:rFonts w:ascii="Times New Roman" w:hAnsi="Times New Roman" w:cs="Times New Roman"/>
          <w:sz w:val="24"/>
          <w:szCs w:val="24"/>
          <w:lang w:val="en-US"/>
        </w:rPr>
        <w:t xml:space="preserve">fatigue and anorexia which had the same trends in two separate studied time sections. </w:t>
      </w:r>
    </w:p>
    <w:p w:rsidR="00255B09" w:rsidRPr="00850811" w:rsidRDefault="0035630C" w:rsidP="00B3401C">
      <w:pPr>
        <w:spacing w:line="480" w:lineRule="auto"/>
        <w:jc w:val="both"/>
        <w:rPr>
          <w:rFonts w:ascii="Times New Roman" w:hAnsi="Times New Roman" w:cs="Times New Roman"/>
          <w:sz w:val="24"/>
          <w:szCs w:val="24"/>
          <w:lang w:val="en-US"/>
        </w:rPr>
      </w:pPr>
      <w:r w:rsidRPr="00850811">
        <w:rPr>
          <w:rFonts w:ascii="Times New Roman" w:hAnsi="Times New Roman" w:cs="Times New Roman"/>
          <w:sz w:val="24"/>
          <w:szCs w:val="24"/>
          <w:lang w:val="en-US"/>
        </w:rPr>
        <w:t xml:space="preserve">The most prominent issue was the administered medications to treat the disease when compared between the two time sections evaluated by the current study. </w:t>
      </w:r>
      <w:proofErr w:type="spellStart"/>
      <w:r w:rsidR="00B56481" w:rsidRPr="00850811">
        <w:rPr>
          <w:rFonts w:ascii="Times New Roman" w:hAnsi="Times New Roman" w:cs="Times New Roman"/>
          <w:sz w:val="24"/>
          <w:szCs w:val="24"/>
          <w:lang w:val="en-US"/>
        </w:rPr>
        <w:t>Kaletra</w:t>
      </w:r>
      <w:proofErr w:type="spellEnd"/>
      <w:r w:rsidR="00B56481" w:rsidRPr="00850811">
        <w:rPr>
          <w:rFonts w:ascii="Times New Roman" w:hAnsi="Times New Roman" w:cs="Times New Roman"/>
          <w:sz w:val="24"/>
          <w:szCs w:val="24"/>
          <w:vertAlign w:val="superscript"/>
          <w:lang w:val="en-US"/>
        </w:rPr>
        <w:t>®</w:t>
      </w:r>
      <w:r w:rsidR="00B56481" w:rsidRPr="00850811">
        <w:rPr>
          <w:rFonts w:ascii="Times New Roman" w:hAnsi="Times New Roman" w:cs="Times New Roman"/>
          <w:sz w:val="24"/>
          <w:szCs w:val="24"/>
          <w:lang w:val="en-US"/>
        </w:rPr>
        <w:t xml:space="preserve"> (Lopinavir/ritonavir</w:t>
      </w:r>
      <w:r w:rsidR="00255B09" w:rsidRPr="00850811">
        <w:rPr>
          <w:rFonts w:ascii="Times New Roman" w:hAnsi="Times New Roman" w:cs="Times New Roman"/>
          <w:sz w:val="24"/>
          <w:szCs w:val="24"/>
          <w:lang w:val="en-US"/>
        </w:rPr>
        <w:t>)</w:t>
      </w:r>
      <w:r w:rsidR="00B56481" w:rsidRPr="00850811">
        <w:rPr>
          <w:rFonts w:ascii="Times New Roman" w:hAnsi="Times New Roman" w:cs="Times New Roman"/>
          <w:sz w:val="24"/>
          <w:szCs w:val="24"/>
          <w:lang w:val="en-US"/>
        </w:rPr>
        <w:t xml:space="preserve"> </w:t>
      </w:r>
      <w:r w:rsidR="00255B09" w:rsidRPr="00850811">
        <w:rPr>
          <w:rFonts w:ascii="Times New Roman" w:hAnsi="Times New Roman" w:cs="Times New Roman"/>
          <w:sz w:val="24"/>
          <w:szCs w:val="24"/>
          <w:lang w:val="en-US"/>
        </w:rPr>
        <w:t xml:space="preserve">was the most ordered medication in 2019 in our center along with ceftriaxone and </w:t>
      </w:r>
      <w:r w:rsidR="00F27645" w:rsidRPr="00850811">
        <w:rPr>
          <w:rFonts w:ascii="Times New Roman" w:hAnsi="Times New Roman" w:cs="Times New Roman"/>
          <w:sz w:val="24"/>
          <w:szCs w:val="24"/>
          <w:lang w:val="en-US"/>
        </w:rPr>
        <w:t>azithromycin followed by hydroxychlo</w:t>
      </w:r>
      <w:r w:rsidR="00255B09" w:rsidRPr="00850811">
        <w:rPr>
          <w:rFonts w:ascii="Times New Roman" w:hAnsi="Times New Roman" w:cs="Times New Roman"/>
          <w:sz w:val="24"/>
          <w:szCs w:val="24"/>
          <w:lang w:val="en-US"/>
        </w:rPr>
        <w:t>roquin</w:t>
      </w:r>
      <w:r w:rsidR="00F27645" w:rsidRPr="00850811">
        <w:rPr>
          <w:rFonts w:ascii="Times New Roman" w:hAnsi="Times New Roman" w:cs="Times New Roman"/>
          <w:sz w:val="24"/>
          <w:szCs w:val="24"/>
          <w:lang w:val="en-US"/>
        </w:rPr>
        <w:t>e</w:t>
      </w:r>
      <w:r w:rsidR="00A86C42" w:rsidRPr="00850811">
        <w:rPr>
          <w:rFonts w:ascii="Times New Roman" w:hAnsi="Times New Roman" w:cs="Times New Roman"/>
          <w:sz w:val="24"/>
          <w:szCs w:val="24"/>
          <w:lang w:val="en-US"/>
        </w:rPr>
        <w:t xml:space="preserve"> and </w:t>
      </w:r>
      <w:r w:rsidR="00B56481" w:rsidRPr="00850811">
        <w:rPr>
          <w:rFonts w:ascii="Times New Roman" w:hAnsi="Times New Roman" w:cs="Times New Roman"/>
          <w:sz w:val="24"/>
          <w:szCs w:val="24"/>
          <w:lang w:val="en-US"/>
        </w:rPr>
        <w:t>Tamiflu</w:t>
      </w:r>
      <w:r w:rsidR="00B56481" w:rsidRPr="00850811">
        <w:rPr>
          <w:rFonts w:ascii="Times New Roman" w:hAnsi="Times New Roman" w:cs="Times New Roman"/>
          <w:sz w:val="24"/>
          <w:szCs w:val="24"/>
          <w:vertAlign w:val="superscript"/>
          <w:lang w:val="en-US"/>
        </w:rPr>
        <w:t>®</w:t>
      </w:r>
      <w:r w:rsidR="00B56481" w:rsidRPr="00850811">
        <w:rPr>
          <w:rFonts w:ascii="Times New Roman" w:hAnsi="Times New Roman" w:cs="Times New Roman"/>
          <w:sz w:val="24"/>
          <w:szCs w:val="24"/>
          <w:lang w:val="en-US"/>
        </w:rPr>
        <w:t xml:space="preserve"> (oseltamivir phosphate)</w:t>
      </w:r>
      <w:r w:rsidR="00897E30">
        <w:rPr>
          <w:rFonts w:ascii="Times New Roman" w:hAnsi="Times New Roman" w:cs="Times New Roman"/>
          <w:sz w:val="24"/>
          <w:szCs w:val="24"/>
          <w:lang w:val="en-US"/>
        </w:rPr>
        <w:t xml:space="preserve"> as found by</w:t>
      </w:r>
      <w:r w:rsidR="00255B09" w:rsidRPr="00850811">
        <w:rPr>
          <w:rFonts w:ascii="Times New Roman" w:hAnsi="Times New Roman" w:cs="Times New Roman"/>
          <w:sz w:val="24"/>
          <w:szCs w:val="24"/>
          <w:lang w:val="en-US"/>
        </w:rPr>
        <w:t xml:space="preserve"> table 2.</w:t>
      </w:r>
    </w:p>
    <w:p w:rsidR="009E60E6" w:rsidRPr="00850811" w:rsidRDefault="00255B09" w:rsidP="00B3401C">
      <w:pPr>
        <w:spacing w:line="480" w:lineRule="auto"/>
        <w:jc w:val="both"/>
        <w:rPr>
          <w:rFonts w:ascii="Times New Roman" w:hAnsi="Times New Roman" w:cs="Times New Roman"/>
          <w:sz w:val="24"/>
          <w:szCs w:val="24"/>
          <w:lang w:val="en-US"/>
        </w:rPr>
      </w:pPr>
      <w:r w:rsidRPr="00850811">
        <w:rPr>
          <w:rFonts w:ascii="Times New Roman" w:hAnsi="Times New Roman" w:cs="Times New Roman"/>
          <w:sz w:val="24"/>
          <w:szCs w:val="24"/>
          <w:lang w:val="en-US"/>
        </w:rPr>
        <w:t>Actemra</w:t>
      </w:r>
      <w:r w:rsidR="00B56481" w:rsidRPr="00850811">
        <w:rPr>
          <w:rFonts w:ascii="Times New Roman" w:hAnsi="Times New Roman" w:cs="Times New Roman"/>
          <w:sz w:val="24"/>
          <w:szCs w:val="24"/>
          <w:vertAlign w:val="superscript"/>
          <w:lang w:val="en-US"/>
        </w:rPr>
        <w:t>®</w:t>
      </w:r>
      <w:r w:rsidRPr="00850811">
        <w:rPr>
          <w:rFonts w:ascii="Times New Roman" w:hAnsi="Times New Roman" w:cs="Times New Roman"/>
          <w:sz w:val="24"/>
          <w:szCs w:val="24"/>
          <w:lang w:val="en-US"/>
        </w:rPr>
        <w:t xml:space="preserve"> </w:t>
      </w:r>
      <w:r w:rsidR="00B56481" w:rsidRPr="00850811">
        <w:rPr>
          <w:rFonts w:ascii="Times New Roman" w:hAnsi="Times New Roman" w:cs="Times New Roman"/>
          <w:sz w:val="24"/>
          <w:szCs w:val="24"/>
          <w:lang w:val="en-US"/>
        </w:rPr>
        <w:t xml:space="preserve">(Tocilizumab) </w:t>
      </w:r>
      <w:r w:rsidRPr="00850811">
        <w:rPr>
          <w:rFonts w:ascii="Times New Roman" w:hAnsi="Times New Roman" w:cs="Times New Roman"/>
          <w:sz w:val="24"/>
          <w:szCs w:val="24"/>
          <w:lang w:val="en-US"/>
        </w:rPr>
        <w:t xml:space="preserve">was </w:t>
      </w:r>
      <w:r w:rsidR="009D105D" w:rsidRPr="00850811">
        <w:rPr>
          <w:rFonts w:ascii="Times New Roman" w:hAnsi="Times New Roman" w:cs="Times New Roman"/>
          <w:sz w:val="24"/>
          <w:szCs w:val="24"/>
          <w:lang w:val="en-US"/>
        </w:rPr>
        <w:t xml:space="preserve">prescribed for just less than 6% </w:t>
      </w:r>
      <w:r w:rsidR="00B56481" w:rsidRPr="00850811">
        <w:rPr>
          <w:rFonts w:ascii="Times New Roman" w:hAnsi="Times New Roman" w:cs="Times New Roman"/>
          <w:sz w:val="24"/>
          <w:szCs w:val="24"/>
          <w:lang w:val="en-US"/>
        </w:rPr>
        <w:t xml:space="preserve">at early pandemic in winter 2019 </w:t>
      </w:r>
      <w:r w:rsidR="009D105D" w:rsidRPr="00850811">
        <w:rPr>
          <w:rFonts w:ascii="Times New Roman" w:hAnsi="Times New Roman" w:cs="Times New Roman"/>
          <w:sz w:val="24"/>
          <w:szCs w:val="24"/>
          <w:lang w:val="en-US"/>
        </w:rPr>
        <w:t xml:space="preserve">while used in more than a half </w:t>
      </w:r>
      <w:r w:rsidR="00B56481" w:rsidRPr="00850811">
        <w:rPr>
          <w:rFonts w:ascii="Times New Roman" w:hAnsi="Times New Roman" w:cs="Times New Roman"/>
          <w:sz w:val="24"/>
          <w:szCs w:val="24"/>
          <w:lang w:val="en-US"/>
        </w:rPr>
        <w:t>of hospitalizations in 2021. Fav</w:t>
      </w:r>
      <w:r w:rsidR="009D105D" w:rsidRPr="00850811">
        <w:rPr>
          <w:rFonts w:ascii="Times New Roman" w:hAnsi="Times New Roman" w:cs="Times New Roman"/>
          <w:sz w:val="24"/>
          <w:szCs w:val="24"/>
          <w:lang w:val="en-US"/>
        </w:rPr>
        <w:t>ipiravir, rivaroxaban, remdesivir and ribavirin were the other antivirals among which remdesivir was raised to be the most common used medication for COVID-19</w:t>
      </w:r>
      <w:r w:rsidR="00B56481" w:rsidRPr="00850811">
        <w:rPr>
          <w:rFonts w:ascii="Times New Roman" w:hAnsi="Times New Roman" w:cs="Times New Roman"/>
          <w:sz w:val="24"/>
          <w:szCs w:val="24"/>
          <w:lang w:val="en-US"/>
        </w:rPr>
        <w:t xml:space="preserve"> after one and a half year</w:t>
      </w:r>
      <w:r w:rsidR="00897E30">
        <w:rPr>
          <w:rFonts w:ascii="Times New Roman" w:hAnsi="Times New Roman" w:cs="Times New Roman"/>
          <w:sz w:val="24"/>
          <w:szCs w:val="24"/>
          <w:lang w:val="en-US"/>
        </w:rPr>
        <w:t xml:space="preserve"> when approved by the FDA in this regard</w:t>
      </w:r>
      <w:r w:rsidR="00817BDD" w:rsidRPr="00850811">
        <w:rPr>
          <w:rFonts w:ascii="Times New Roman" w:hAnsi="Times New Roman" w:cs="Times New Roman"/>
          <w:sz w:val="24"/>
          <w:szCs w:val="24"/>
          <w:lang w:val="en-US"/>
        </w:rPr>
        <w:t xml:space="preserve">. </w:t>
      </w:r>
    </w:p>
    <w:p w:rsidR="00B769C9" w:rsidRPr="00850811" w:rsidRDefault="00817BDD" w:rsidP="00B3401C">
      <w:pPr>
        <w:spacing w:line="480" w:lineRule="auto"/>
        <w:jc w:val="both"/>
        <w:rPr>
          <w:rFonts w:ascii="Times New Roman" w:hAnsi="Times New Roman" w:cs="Times New Roman"/>
          <w:sz w:val="24"/>
          <w:szCs w:val="24"/>
          <w:lang w:val="en-US"/>
        </w:rPr>
      </w:pPr>
      <w:r w:rsidRPr="00850811">
        <w:rPr>
          <w:rFonts w:ascii="Times New Roman" w:hAnsi="Times New Roman" w:cs="Times New Roman"/>
          <w:sz w:val="24"/>
          <w:szCs w:val="24"/>
          <w:lang w:val="en-US"/>
        </w:rPr>
        <w:t>Another challengeable medication group was co</w:t>
      </w:r>
      <w:r w:rsidR="00897E30">
        <w:rPr>
          <w:rFonts w:ascii="Times New Roman" w:hAnsi="Times New Roman" w:cs="Times New Roman"/>
          <w:sz w:val="24"/>
          <w:szCs w:val="24"/>
          <w:lang w:val="en-US"/>
        </w:rPr>
        <w:t>rticosteroids which seemed risky early in the pandemic</w:t>
      </w:r>
      <w:r w:rsidR="009E60E6" w:rsidRPr="00850811">
        <w:rPr>
          <w:rFonts w:ascii="Times New Roman" w:hAnsi="Times New Roman" w:cs="Times New Roman"/>
          <w:sz w:val="24"/>
          <w:szCs w:val="24"/>
          <w:lang w:val="en-US"/>
        </w:rPr>
        <w:t xml:space="preserve"> to be picked up</w:t>
      </w:r>
      <w:r w:rsidRPr="00850811">
        <w:rPr>
          <w:rFonts w:ascii="Times New Roman" w:hAnsi="Times New Roman" w:cs="Times New Roman"/>
          <w:sz w:val="24"/>
          <w:szCs w:val="24"/>
          <w:lang w:val="en-US"/>
        </w:rPr>
        <w:t xml:space="preserve"> only in very sever conditions to save patients’ lives</w:t>
      </w:r>
      <w:r w:rsidR="00E46CF9" w:rsidRPr="00850811">
        <w:rPr>
          <w:rFonts w:ascii="Times New Roman" w:hAnsi="Times New Roman" w:cs="Times New Roman"/>
          <w:sz w:val="24"/>
          <w:szCs w:val="24"/>
          <w:lang w:val="en-US"/>
        </w:rPr>
        <w:t>;</w:t>
      </w:r>
      <w:r w:rsidRPr="00850811">
        <w:rPr>
          <w:rFonts w:ascii="Times New Roman" w:hAnsi="Times New Roman" w:cs="Times New Roman"/>
          <w:sz w:val="24"/>
          <w:szCs w:val="24"/>
          <w:lang w:val="en-US"/>
        </w:rPr>
        <w:t xml:space="preserve"> but now, after two years, is used in just less than 100% of COVID cases (98.6%)</w:t>
      </w:r>
      <w:r w:rsidR="009E60E6" w:rsidRPr="00850811">
        <w:rPr>
          <w:rFonts w:ascii="Times New Roman" w:hAnsi="Times New Roman" w:cs="Times New Roman"/>
          <w:sz w:val="24"/>
          <w:szCs w:val="24"/>
          <w:lang w:val="en-US"/>
        </w:rPr>
        <w:t xml:space="preserve"> at least in our center</w:t>
      </w:r>
      <w:r w:rsidRPr="00850811">
        <w:rPr>
          <w:rFonts w:ascii="Times New Roman" w:hAnsi="Times New Roman" w:cs="Times New Roman"/>
          <w:sz w:val="24"/>
          <w:szCs w:val="24"/>
          <w:lang w:val="en-US"/>
        </w:rPr>
        <w:t>.</w:t>
      </w:r>
      <w:r w:rsidR="00897E30">
        <w:rPr>
          <w:rFonts w:ascii="Times New Roman" w:hAnsi="Times New Roman" w:cs="Times New Roman"/>
          <w:sz w:val="24"/>
          <w:szCs w:val="24"/>
          <w:lang w:val="en-US"/>
        </w:rPr>
        <w:t xml:space="preserve"> </w:t>
      </w:r>
      <w:r w:rsidR="00B769C9" w:rsidRPr="00850811">
        <w:rPr>
          <w:rFonts w:ascii="Times New Roman" w:hAnsi="Times New Roman" w:cs="Times New Roman"/>
          <w:sz w:val="24"/>
          <w:szCs w:val="24"/>
          <w:lang w:val="en-US"/>
        </w:rPr>
        <w:lastRenderedPageBreak/>
        <w:t>Hospital stay, ICU admission, sex contribution, manifestations rates an</w:t>
      </w:r>
      <w:r w:rsidR="002214F3" w:rsidRPr="00850811">
        <w:rPr>
          <w:rFonts w:ascii="Times New Roman" w:hAnsi="Times New Roman" w:cs="Times New Roman"/>
          <w:sz w:val="24"/>
          <w:szCs w:val="24"/>
          <w:lang w:val="en-US"/>
        </w:rPr>
        <w:t xml:space="preserve">d comorbidities were </w:t>
      </w:r>
      <w:r w:rsidR="00897E30">
        <w:rPr>
          <w:rFonts w:ascii="Times New Roman" w:hAnsi="Times New Roman" w:cs="Times New Roman"/>
          <w:sz w:val="24"/>
          <w:szCs w:val="24"/>
          <w:lang w:val="en-US"/>
        </w:rPr>
        <w:t xml:space="preserve">statistically </w:t>
      </w:r>
      <w:r w:rsidR="002214F3" w:rsidRPr="00850811">
        <w:rPr>
          <w:rFonts w:ascii="Times New Roman" w:hAnsi="Times New Roman" w:cs="Times New Roman"/>
          <w:sz w:val="24"/>
          <w:szCs w:val="24"/>
          <w:lang w:val="en-US"/>
        </w:rPr>
        <w:t>the same during</w:t>
      </w:r>
      <w:r w:rsidR="00B769C9" w:rsidRPr="00850811">
        <w:rPr>
          <w:rFonts w:ascii="Times New Roman" w:hAnsi="Times New Roman" w:cs="Times New Roman"/>
          <w:sz w:val="24"/>
          <w:szCs w:val="24"/>
          <w:lang w:val="en-US"/>
        </w:rPr>
        <w:t xml:space="preserve"> the two separate time sections</w:t>
      </w:r>
      <w:r w:rsidR="002214F3" w:rsidRPr="00850811">
        <w:rPr>
          <w:rFonts w:ascii="Times New Roman" w:hAnsi="Times New Roman" w:cs="Times New Roman"/>
          <w:sz w:val="24"/>
          <w:szCs w:val="24"/>
          <w:lang w:val="en-US"/>
        </w:rPr>
        <w:t xml:space="preserve"> we studied</w:t>
      </w:r>
      <w:r w:rsidR="00B769C9" w:rsidRPr="00850811">
        <w:rPr>
          <w:rFonts w:ascii="Times New Roman" w:hAnsi="Times New Roman" w:cs="Times New Roman"/>
          <w:sz w:val="24"/>
          <w:szCs w:val="24"/>
          <w:lang w:val="en-US"/>
        </w:rPr>
        <w:t>.</w:t>
      </w:r>
    </w:p>
    <w:p w:rsidR="00B769C9" w:rsidRPr="00897E30" w:rsidRDefault="00B769C9" w:rsidP="00B3401C">
      <w:pPr>
        <w:spacing w:line="480" w:lineRule="auto"/>
        <w:jc w:val="both"/>
        <w:rPr>
          <w:rFonts w:ascii="Times New Roman" w:hAnsi="Times New Roman" w:cs="Times New Roman"/>
          <w:b/>
          <w:bCs/>
          <w:sz w:val="24"/>
          <w:szCs w:val="24"/>
          <w:lang w:val="en-US"/>
        </w:rPr>
      </w:pPr>
      <w:r w:rsidRPr="00897E30">
        <w:rPr>
          <w:rFonts w:ascii="Times New Roman" w:hAnsi="Times New Roman" w:cs="Times New Roman"/>
          <w:b/>
          <w:bCs/>
          <w:sz w:val="24"/>
          <w:szCs w:val="24"/>
          <w:lang w:val="en-US"/>
        </w:rPr>
        <w:t>Discussion</w:t>
      </w:r>
    </w:p>
    <w:p w:rsidR="00F275FF" w:rsidRPr="00850811" w:rsidRDefault="00952B0B" w:rsidP="00B3401C">
      <w:pPr>
        <w:spacing w:line="480" w:lineRule="auto"/>
        <w:jc w:val="both"/>
        <w:rPr>
          <w:rFonts w:ascii="Times New Roman" w:hAnsi="Times New Roman" w:cs="Times New Roman"/>
          <w:sz w:val="24"/>
          <w:szCs w:val="24"/>
          <w:lang w:val="en-US"/>
        </w:rPr>
      </w:pPr>
      <w:r w:rsidRPr="00850811">
        <w:rPr>
          <w:rFonts w:ascii="Times New Roman" w:hAnsi="Times New Roman" w:cs="Times New Roman"/>
          <w:sz w:val="24"/>
          <w:szCs w:val="24"/>
          <w:lang w:val="en-US"/>
        </w:rPr>
        <w:t>The current study tried to compare the approach to COVID-19 and its changes in a 2-year period of time in order to show the challenges in facing a new pandemic in a ref</w:t>
      </w:r>
      <w:r w:rsidR="00842E90" w:rsidRPr="00850811">
        <w:rPr>
          <w:rFonts w:ascii="Times New Roman" w:hAnsi="Times New Roman" w:cs="Times New Roman"/>
          <w:sz w:val="24"/>
          <w:szCs w:val="24"/>
          <w:lang w:val="en-US"/>
        </w:rPr>
        <w:t>erral center in Tehran. Despite</w:t>
      </w:r>
      <w:r w:rsidRPr="00850811">
        <w:rPr>
          <w:rFonts w:ascii="Times New Roman" w:hAnsi="Times New Roman" w:cs="Times New Roman"/>
          <w:sz w:val="24"/>
          <w:szCs w:val="24"/>
          <w:lang w:val="en-US"/>
        </w:rPr>
        <w:t xml:space="preserve"> the </w:t>
      </w:r>
      <w:r w:rsidR="00581FBD">
        <w:rPr>
          <w:rFonts w:ascii="Times New Roman" w:hAnsi="Times New Roman" w:cs="Times New Roman"/>
          <w:sz w:val="24"/>
          <w:szCs w:val="24"/>
          <w:lang w:val="en-US"/>
        </w:rPr>
        <w:t xml:space="preserve">statistical </w:t>
      </w:r>
      <w:r w:rsidRPr="00850811">
        <w:rPr>
          <w:rFonts w:ascii="Times New Roman" w:hAnsi="Times New Roman" w:cs="Times New Roman"/>
          <w:sz w:val="24"/>
          <w:szCs w:val="24"/>
          <w:lang w:val="en-US"/>
        </w:rPr>
        <w:t>same pattern of the disease in two years, our study presented the effect of knowledge and experience and their importance through the management of the pandemic which made a worldwide confusion for a</w:t>
      </w:r>
      <w:r w:rsidR="00842E90" w:rsidRPr="00850811">
        <w:rPr>
          <w:rFonts w:ascii="Times New Roman" w:hAnsi="Times New Roman" w:cs="Times New Roman"/>
          <w:sz w:val="24"/>
          <w:szCs w:val="24"/>
          <w:lang w:val="en-US"/>
        </w:rPr>
        <w:t xml:space="preserve"> while. As explained before,</w:t>
      </w:r>
      <w:r w:rsidRPr="00850811">
        <w:rPr>
          <w:rFonts w:ascii="Times New Roman" w:hAnsi="Times New Roman" w:cs="Times New Roman"/>
          <w:sz w:val="24"/>
          <w:szCs w:val="24"/>
          <w:lang w:val="en-US"/>
        </w:rPr>
        <w:t xml:space="preserve"> sex and age distribution were the same among our samples from </w:t>
      </w:r>
      <w:r w:rsidR="00581FBD">
        <w:rPr>
          <w:rFonts w:ascii="Times New Roman" w:hAnsi="Times New Roman" w:cs="Times New Roman"/>
          <w:sz w:val="24"/>
          <w:szCs w:val="24"/>
          <w:lang w:val="en-US"/>
        </w:rPr>
        <w:t xml:space="preserve">the </w:t>
      </w:r>
      <w:r w:rsidRPr="00850811">
        <w:rPr>
          <w:rFonts w:ascii="Times New Roman" w:hAnsi="Times New Roman" w:cs="Times New Roman"/>
          <w:sz w:val="24"/>
          <w:szCs w:val="24"/>
          <w:lang w:val="en-US"/>
        </w:rPr>
        <w:t xml:space="preserve">two separate </w:t>
      </w:r>
      <w:r w:rsidR="00842E90" w:rsidRPr="00850811">
        <w:rPr>
          <w:rFonts w:ascii="Times New Roman" w:hAnsi="Times New Roman" w:cs="Times New Roman"/>
          <w:sz w:val="24"/>
          <w:szCs w:val="24"/>
          <w:lang w:val="en-US"/>
        </w:rPr>
        <w:t xml:space="preserve">studied </w:t>
      </w:r>
      <w:r w:rsidRPr="00850811">
        <w:rPr>
          <w:rFonts w:ascii="Times New Roman" w:hAnsi="Times New Roman" w:cs="Times New Roman"/>
          <w:sz w:val="24"/>
          <w:szCs w:val="24"/>
          <w:lang w:val="en-US"/>
        </w:rPr>
        <w:t>time sections which was not far from the expect</w:t>
      </w:r>
      <w:r w:rsidR="00842E90" w:rsidRPr="00850811">
        <w:rPr>
          <w:rFonts w:ascii="Times New Roman" w:hAnsi="Times New Roman" w:cs="Times New Roman"/>
          <w:sz w:val="24"/>
          <w:szCs w:val="24"/>
          <w:lang w:val="en-US"/>
        </w:rPr>
        <w:t>ations that the disease would be</w:t>
      </w:r>
      <w:r w:rsidRPr="00850811">
        <w:rPr>
          <w:rFonts w:ascii="Times New Roman" w:hAnsi="Times New Roman" w:cs="Times New Roman"/>
          <w:sz w:val="24"/>
          <w:szCs w:val="24"/>
          <w:lang w:val="en-US"/>
        </w:rPr>
        <w:t xml:space="preserve"> more common and </w:t>
      </w:r>
      <w:r w:rsidR="00842E90" w:rsidRPr="00850811">
        <w:rPr>
          <w:rFonts w:ascii="Times New Roman" w:hAnsi="Times New Roman" w:cs="Times New Roman"/>
          <w:sz w:val="24"/>
          <w:szCs w:val="24"/>
          <w:lang w:val="en-US"/>
        </w:rPr>
        <w:t>present</w:t>
      </w:r>
      <w:r w:rsidR="00E46CF9" w:rsidRPr="00850811">
        <w:rPr>
          <w:rFonts w:ascii="Times New Roman" w:hAnsi="Times New Roman" w:cs="Times New Roman"/>
          <w:sz w:val="24"/>
          <w:szCs w:val="24"/>
          <w:lang w:val="en-US"/>
        </w:rPr>
        <w:t>ed</w:t>
      </w:r>
      <w:r w:rsidR="00842E90" w:rsidRPr="00850811">
        <w:rPr>
          <w:rFonts w:ascii="Times New Roman" w:hAnsi="Times New Roman" w:cs="Times New Roman"/>
          <w:sz w:val="24"/>
          <w:szCs w:val="24"/>
          <w:lang w:val="en-US"/>
        </w:rPr>
        <w:t xml:space="preserve"> </w:t>
      </w:r>
      <w:r w:rsidRPr="00850811">
        <w:rPr>
          <w:rFonts w:ascii="Times New Roman" w:hAnsi="Times New Roman" w:cs="Times New Roman"/>
          <w:sz w:val="24"/>
          <w:szCs w:val="24"/>
          <w:lang w:val="en-US"/>
        </w:rPr>
        <w:t>more sever</w:t>
      </w:r>
      <w:r w:rsidR="00842E90" w:rsidRPr="00850811">
        <w:rPr>
          <w:rFonts w:ascii="Times New Roman" w:hAnsi="Times New Roman" w:cs="Times New Roman"/>
          <w:sz w:val="24"/>
          <w:szCs w:val="24"/>
          <w:lang w:val="en-US"/>
        </w:rPr>
        <w:t>ity</w:t>
      </w:r>
      <w:r w:rsidRPr="00850811">
        <w:rPr>
          <w:rFonts w:ascii="Times New Roman" w:hAnsi="Times New Roman" w:cs="Times New Roman"/>
          <w:sz w:val="24"/>
          <w:szCs w:val="24"/>
          <w:lang w:val="en-US"/>
        </w:rPr>
        <w:t xml:space="preserve"> in older individuals due to weak immunity and body resistance</w:t>
      </w:r>
      <w:r w:rsidR="00F275FF" w:rsidRPr="00850811">
        <w:rPr>
          <w:rFonts w:ascii="Times New Roman" w:hAnsi="Times New Roman" w:cs="Times New Roman"/>
          <w:sz w:val="24"/>
          <w:szCs w:val="24"/>
          <w:lang w:val="en-US"/>
        </w:rPr>
        <w:t xml:space="preserve"> finally resulting in more hospitalization and unfortunately death</w:t>
      </w:r>
      <w:r w:rsidR="00842E90" w:rsidRPr="00850811">
        <w:rPr>
          <w:rFonts w:ascii="Times New Roman" w:hAnsi="Times New Roman" w:cs="Times New Roman"/>
          <w:sz w:val="24"/>
          <w:szCs w:val="24"/>
          <w:lang w:val="en-US"/>
        </w:rPr>
        <w:t xml:space="preserve"> rates, especially among complicated cases</w:t>
      </w:r>
      <w:r w:rsidR="00F275FF" w:rsidRPr="00850811">
        <w:rPr>
          <w:rFonts w:ascii="Times New Roman" w:hAnsi="Times New Roman" w:cs="Times New Roman"/>
          <w:sz w:val="24"/>
          <w:szCs w:val="24"/>
          <w:lang w:val="en-US"/>
        </w:rPr>
        <w:t>.</w:t>
      </w:r>
    </w:p>
    <w:p w:rsidR="00927592" w:rsidRPr="00581FBD" w:rsidRDefault="00ED55F9" w:rsidP="00BD2556">
      <w:pPr>
        <w:pStyle w:val="Heading2"/>
        <w:spacing w:before="0" w:line="480" w:lineRule="auto"/>
        <w:jc w:val="both"/>
        <w:rPr>
          <w:rFonts w:ascii="Times New Roman" w:eastAsiaTheme="minorHAnsi" w:hAnsi="Times New Roman" w:cs="Times New Roman"/>
          <w:b w:val="0"/>
          <w:bCs w:val="0"/>
          <w:color w:val="auto"/>
          <w:sz w:val="24"/>
          <w:szCs w:val="24"/>
          <w:lang w:val="en-US"/>
        </w:rPr>
      </w:pPr>
      <w:r w:rsidRPr="00850811">
        <w:rPr>
          <w:rFonts w:ascii="Times New Roman" w:eastAsiaTheme="minorHAnsi" w:hAnsi="Times New Roman" w:cs="Times New Roman"/>
          <w:b w:val="0"/>
          <w:bCs w:val="0"/>
          <w:color w:val="auto"/>
          <w:sz w:val="24"/>
          <w:szCs w:val="24"/>
          <w:lang w:val="en-US"/>
        </w:rPr>
        <w:t>There was a long list of risk factors at first ei</w:t>
      </w:r>
      <w:r w:rsidR="00E46CF9" w:rsidRPr="00850811">
        <w:rPr>
          <w:rFonts w:ascii="Times New Roman" w:eastAsiaTheme="minorHAnsi" w:hAnsi="Times New Roman" w:cs="Times New Roman"/>
          <w:b w:val="0"/>
          <w:bCs w:val="0"/>
          <w:color w:val="auto"/>
          <w:sz w:val="24"/>
          <w:szCs w:val="24"/>
          <w:lang w:val="en-US"/>
        </w:rPr>
        <w:t>ther proved by the WHO or introduced</w:t>
      </w:r>
      <w:r w:rsidR="00581FBD">
        <w:rPr>
          <w:rFonts w:ascii="Times New Roman" w:eastAsiaTheme="minorHAnsi" w:hAnsi="Times New Roman" w:cs="Times New Roman"/>
          <w:b w:val="0"/>
          <w:bCs w:val="0"/>
          <w:color w:val="auto"/>
          <w:sz w:val="24"/>
          <w:szCs w:val="24"/>
          <w:lang w:val="en-US"/>
        </w:rPr>
        <w:t xml:space="preserve"> by some experts</w:t>
      </w:r>
      <w:r w:rsidRPr="00850811">
        <w:rPr>
          <w:rFonts w:ascii="Times New Roman" w:eastAsiaTheme="minorHAnsi" w:hAnsi="Times New Roman" w:cs="Times New Roman"/>
          <w:b w:val="0"/>
          <w:bCs w:val="0"/>
          <w:color w:val="auto"/>
          <w:sz w:val="24"/>
          <w:szCs w:val="24"/>
          <w:lang w:val="en-US"/>
        </w:rPr>
        <w:t xml:space="preserve"> among which ABO blood group was the simplest one. The risk factors are under study yet and nobody could absolutely accept or deny </w:t>
      </w:r>
      <w:r w:rsidR="00A009D9" w:rsidRPr="00850811">
        <w:rPr>
          <w:rFonts w:ascii="Times New Roman" w:eastAsiaTheme="minorHAnsi" w:hAnsi="Times New Roman" w:cs="Times New Roman"/>
          <w:b w:val="0"/>
          <w:bCs w:val="0"/>
          <w:color w:val="auto"/>
          <w:sz w:val="24"/>
          <w:szCs w:val="24"/>
          <w:lang w:val="en-US"/>
        </w:rPr>
        <w:t xml:space="preserve">them and the issue is a great controversy due to the confusion the </w:t>
      </w:r>
      <w:r w:rsidR="00B708E1">
        <w:rPr>
          <w:rFonts w:ascii="Times New Roman" w:eastAsiaTheme="minorHAnsi" w:hAnsi="Times New Roman" w:cs="Times New Roman"/>
          <w:b w:val="0"/>
          <w:bCs w:val="0"/>
          <w:color w:val="auto"/>
          <w:sz w:val="24"/>
          <w:szCs w:val="24"/>
          <w:lang w:val="en-US"/>
        </w:rPr>
        <w:t>disease has made over the world</w:t>
      </w:r>
      <w:r w:rsidR="00A009D9" w:rsidRPr="00850811">
        <w:rPr>
          <w:rFonts w:ascii="Times New Roman" w:eastAsiaTheme="minorHAnsi" w:hAnsi="Times New Roman" w:cs="Times New Roman"/>
          <w:b w:val="0"/>
          <w:bCs w:val="0"/>
          <w:color w:val="auto"/>
          <w:sz w:val="24"/>
          <w:szCs w:val="24"/>
          <w:lang w:val="en-US"/>
        </w:rPr>
        <w:t xml:space="preserve"> </w:t>
      </w:r>
      <w:r w:rsidR="00BD2556">
        <w:rPr>
          <w:rFonts w:ascii="Times New Roman" w:eastAsiaTheme="minorHAnsi" w:hAnsi="Times New Roman" w:cs="Times New Roman"/>
          <w:b w:val="0"/>
          <w:bCs w:val="0"/>
          <w:color w:val="auto"/>
          <w:sz w:val="24"/>
          <w:szCs w:val="24"/>
          <w:lang w:val="en-US"/>
        </w:rPr>
        <w:t>(4-6)</w:t>
      </w:r>
      <w:r w:rsidR="00B708E1">
        <w:rPr>
          <w:rFonts w:ascii="Times New Roman" w:eastAsiaTheme="minorHAnsi" w:hAnsi="Times New Roman" w:cs="Times New Roman"/>
          <w:b w:val="0"/>
          <w:bCs w:val="0"/>
          <w:color w:val="auto"/>
          <w:sz w:val="24"/>
          <w:szCs w:val="24"/>
          <w:lang w:val="en-US"/>
        </w:rPr>
        <w:t>.</w:t>
      </w:r>
      <w:r w:rsidR="00B12313" w:rsidRPr="00850811">
        <w:rPr>
          <w:rFonts w:ascii="Times New Roman" w:hAnsi="Times New Roman" w:cs="Times New Roman"/>
          <w:b w:val="0"/>
          <w:bCs w:val="0"/>
          <w:color w:val="auto"/>
          <w:sz w:val="24"/>
          <w:szCs w:val="24"/>
          <w:lang w:val="en-US"/>
        </w:rPr>
        <w:t xml:space="preserve"> </w:t>
      </w:r>
      <w:r w:rsidR="005E3902" w:rsidRPr="00850811">
        <w:rPr>
          <w:rFonts w:ascii="Times New Roman" w:eastAsiaTheme="minorHAnsi" w:hAnsi="Times New Roman" w:cs="Times New Roman"/>
          <w:b w:val="0"/>
          <w:bCs w:val="0"/>
          <w:color w:val="auto"/>
          <w:sz w:val="24"/>
          <w:szCs w:val="24"/>
          <w:lang w:val="en-US"/>
        </w:rPr>
        <w:t>However,</w:t>
      </w:r>
      <w:r w:rsidR="00ED3404" w:rsidRPr="00850811">
        <w:rPr>
          <w:rFonts w:ascii="Times New Roman" w:eastAsiaTheme="minorHAnsi" w:hAnsi="Times New Roman" w:cs="Times New Roman"/>
          <w:b w:val="0"/>
          <w:bCs w:val="0"/>
          <w:color w:val="auto"/>
          <w:sz w:val="24"/>
          <w:szCs w:val="24"/>
          <w:lang w:val="en-US"/>
        </w:rPr>
        <w:t xml:space="preserve"> our study shows no finding in this matter. </w:t>
      </w:r>
      <w:r w:rsidR="00ED3404" w:rsidRPr="00581FBD">
        <w:rPr>
          <w:rFonts w:ascii="Times New Roman" w:eastAsiaTheme="minorHAnsi" w:hAnsi="Times New Roman" w:cs="Times New Roman"/>
          <w:b w:val="0"/>
          <w:bCs w:val="0"/>
          <w:color w:val="auto"/>
          <w:sz w:val="24"/>
          <w:szCs w:val="24"/>
          <w:lang w:val="en-US"/>
        </w:rPr>
        <w:t>On the other h</w:t>
      </w:r>
      <w:r w:rsidR="00E46CF9" w:rsidRPr="00581FBD">
        <w:rPr>
          <w:rFonts w:ascii="Times New Roman" w:eastAsiaTheme="minorHAnsi" w:hAnsi="Times New Roman" w:cs="Times New Roman"/>
          <w:b w:val="0"/>
          <w:bCs w:val="0"/>
          <w:color w:val="auto"/>
          <w:sz w:val="24"/>
          <w:szCs w:val="24"/>
          <w:lang w:val="en-US"/>
        </w:rPr>
        <w:t>and, pulmonary comorbidities were</w:t>
      </w:r>
      <w:r w:rsidR="00ED3404" w:rsidRPr="00581FBD">
        <w:rPr>
          <w:rFonts w:ascii="Times New Roman" w:eastAsiaTheme="minorHAnsi" w:hAnsi="Times New Roman" w:cs="Times New Roman"/>
          <w:b w:val="0"/>
          <w:bCs w:val="0"/>
          <w:color w:val="auto"/>
          <w:sz w:val="24"/>
          <w:szCs w:val="24"/>
          <w:lang w:val="en-US"/>
        </w:rPr>
        <w:t xml:space="preserve"> not serious risk</w:t>
      </w:r>
      <w:r w:rsidR="00395833" w:rsidRPr="00581FBD">
        <w:rPr>
          <w:rFonts w:ascii="Times New Roman" w:eastAsiaTheme="minorHAnsi" w:hAnsi="Times New Roman" w:cs="Times New Roman"/>
          <w:b w:val="0"/>
          <w:bCs w:val="0"/>
          <w:color w:val="auto"/>
          <w:sz w:val="24"/>
          <w:szCs w:val="24"/>
          <w:lang w:val="en-US"/>
        </w:rPr>
        <w:t xml:space="preserve"> factor</w:t>
      </w:r>
      <w:r w:rsidR="00E46CF9" w:rsidRPr="00581FBD">
        <w:rPr>
          <w:rFonts w:ascii="Times New Roman" w:eastAsiaTheme="minorHAnsi" w:hAnsi="Times New Roman" w:cs="Times New Roman"/>
          <w:b w:val="0"/>
          <w:bCs w:val="0"/>
          <w:color w:val="auto"/>
          <w:sz w:val="24"/>
          <w:szCs w:val="24"/>
          <w:lang w:val="en-US"/>
        </w:rPr>
        <w:t xml:space="preserve"> of infection</w:t>
      </w:r>
      <w:r w:rsidR="00B23F28" w:rsidRPr="00581FBD">
        <w:rPr>
          <w:rFonts w:ascii="Times New Roman" w:eastAsiaTheme="minorHAnsi" w:hAnsi="Times New Roman" w:cs="Times New Roman"/>
          <w:b w:val="0"/>
          <w:bCs w:val="0"/>
          <w:color w:val="auto"/>
          <w:sz w:val="24"/>
          <w:szCs w:val="24"/>
          <w:lang w:val="en-US"/>
        </w:rPr>
        <w:t xml:space="preserve"> which was</w:t>
      </w:r>
      <w:r w:rsidR="00ED3404" w:rsidRPr="00581FBD">
        <w:rPr>
          <w:rFonts w:ascii="Times New Roman" w:eastAsiaTheme="minorHAnsi" w:hAnsi="Times New Roman" w:cs="Times New Roman"/>
          <w:b w:val="0"/>
          <w:bCs w:val="0"/>
          <w:color w:val="auto"/>
          <w:sz w:val="24"/>
          <w:szCs w:val="24"/>
          <w:lang w:val="en-US"/>
        </w:rPr>
        <w:t xml:space="preserve"> </w:t>
      </w:r>
      <w:r w:rsidR="00B23F28" w:rsidRPr="00581FBD">
        <w:rPr>
          <w:rFonts w:ascii="Times New Roman" w:eastAsiaTheme="minorHAnsi" w:hAnsi="Times New Roman" w:cs="Times New Roman"/>
          <w:b w:val="0"/>
          <w:bCs w:val="0"/>
          <w:color w:val="auto"/>
          <w:sz w:val="24"/>
          <w:szCs w:val="24"/>
          <w:lang w:val="en-US"/>
        </w:rPr>
        <w:t>perhaps</w:t>
      </w:r>
      <w:r w:rsidR="00ED3404" w:rsidRPr="00581FBD">
        <w:rPr>
          <w:rFonts w:ascii="Times New Roman" w:eastAsiaTheme="minorHAnsi" w:hAnsi="Times New Roman" w:cs="Times New Roman"/>
          <w:b w:val="0"/>
          <w:bCs w:val="0"/>
          <w:color w:val="auto"/>
          <w:sz w:val="24"/>
          <w:szCs w:val="24"/>
          <w:lang w:val="en-US"/>
        </w:rPr>
        <w:t xml:space="preserve"> the result of more strict care about personal h</w:t>
      </w:r>
      <w:r w:rsidR="002B3D96">
        <w:rPr>
          <w:rFonts w:ascii="Times New Roman" w:eastAsiaTheme="minorHAnsi" w:hAnsi="Times New Roman" w:cs="Times New Roman"/>
          <w:b w:val="0"/>
          <w:bCs w:val="0"/>
          <w:color w:val="auto"/>
          <w:sz w:val="24"/>
          <w:szCs w:val="24"/>
          <w:lang w:val="en-US"/>
        </w:rPr>
        <w:t xml:space="preserve">ygiene in that group of people </w:t>
      </w:r>
      <w:r w:rsidR="00BD2556">
        <w:rPr>
          <w:rFonts w:ascii="Times New Roman" w:eastAsiaTheme="minorHAnsi" w:hAnsi="Times New Roman" w:cs="Times New Roman"/>
          <w:b w:val="0"/>
          <w:bCs w:val="0"/>
          <w:color w:val="auto"/>
          <w:sz w:val="24"/>
          <w:szCs w:val="24"/>
          <w:lang w:val="en-US"/>
        </w:rPr>
        <w:t>(7,8)</w:t>
      </w:r>
      <w:r w:rsidR="00B708E1">
        <w:rPr>
          <w:rFonts w:ascii="Times New Roman" w:eastAsiaTheme="minorHAnsi" w:hAnsi="Times New Roman" w:cs="Times New Roman"/>
          <w:b w:val="0"/>
          <w:bCs w:val="0"/>
          <w:color w:val="auto"/>
          <w:sz w:val="24"/>
          <w:szCs w:val="24"/>
          <w:lang w:val="en-US"/>
        </w:rPr>
        <w:t>.</w:t>
      </w:r>
      <w:r w:rsidR="00927592" w:rsidRPr="00581FBD">
        <w:rPr>
          <w:rFonts w:ascii="Times New Roman" w:eastAsiaTheme="minorHAnsi" w:hAnsi="Times New Roman" w:cs="Times New Roman"/>
          <w:b w:val="0"/>
          <w:bCs w:val="0"/>
          <w:color w:val="auto"/>
          <w:sz w:val="24"/>
          <w:szCs w:val="24"/>
          <w:lang w:val="en-US"/>
        </w:rPr>
        <w:t xml:space="preserve">    </w:t>
      </w:r>
    </w:p>
    <w:p w:rsidR="00363101" w:rsidRPr="001C3DB7" w:rsidRDefault="001E264A" w:rsidP="00B3401C">
      <w:pPr>
        <w:spacing w:line="480" w:lineRule="auto"/>
        <w:jc w:val="both"/>
        <w:rPr>
          <w:rFonts w:ascii="Times New Roman" w:hAnsi="Times New Roman" w:cs="Times New Roman"/>
          <w:sz w:val="24"/>
          <w:szCs w:val="24"/>
          <w:lang w:val="en-US"/>
        </w:rPr>
      </w:pPr>
      <w:r w:rsidRPr="00850811">
        <w:rPr>
          <w:rFonts w:ascii="Times New Roman" w:hAnsi="Times New Roman" w:cs="Times New Roman"/>
          <w:sz w:val="24"/>
          <w:szCs w:val="24"/>
          <w:lang w:val="en-US"/>
        </w:rPr>
        <w:t>Focusing on the prescri</w:t>
      </w:r>
      <w:r w:rsidR="0097661F" w:rsidRPr="00850811">
        <w:rPr>
          <w:rFonts w:ascii="Times New Roman" w:hAnsi="Times New Roman" w:cs="Times New Roman"/>
          <w:sz w:val="24"/>
          <w:szCs w:val="24"/>
          <w:lang w:val="en-US"/>
        </w:rPr>
        <w:t>bed medications we figured out</w:t>
      </w:r>
      <w:r w:rsidRPr="00850811">
        <w:rPr>
          <w:rFonts w:ascii="Times New Roman" w:hAnsi="Times New Roman" w:cs="Times New Roman"/>
          <w:sz w:val="24"/>
          <w:szCs w:val="24"/>
          <w:lang w:val="en-US"/>
        </w:rPr>
        <w:t xml:space="preserve"> </w:t>
      </w:r>
      <w:r w:rsidR="0097661F" w:rsidRPr="00850811">
        <w:rPr>
          <w:rFonts w:ascii="Times New Roman" w:hAnsi="Times New Roman" w:cs="Times New Roman"/>
          <w:sz w:val="24"/>
          <w:szCs w:val="24"/>
          <w:lang w:val="en-US"/>
        </w:rPr>
        <w:t>evolutional</w:t>
      </w:r>
      <w:r w:rsidRPr="00850811">
        <w:rPr>
          <w:rFonts w:ascii="Times New Roman" w:hAnsi="Times New Roman" w:cs="Times New Roman"/>
          <w:sz w:val="24"/>
          <w:szCs w:val="24"/>
          <w:lang w:val="en-US"/>
        </w:rPr>
        <w:t xml:space="preserve"> change</w:t>
      </w:r>
      <w:r w:rsidR="00B23F28" w:rsidRPr="00850811">
        <w:rPr>
          <w:rFonts w:ascii="Times New Roman" w:hAnsi="Times New Roman" w:cs="Times New Roman"/>
          <w:sz w:val="24"/>
          <w:szCs w:val="24"/>
          <w:lang w:val="en-US"/>
        </w:rPr>
        <w:t>s</w:t>
      </w:r>
      <w:r w:rsidRPr="00850811">
        <w:rPr>
          <w:rFonts w:ascii="Times New Roman" w:hAnsi="Times New Roman" w:cs="Times New Roman"/>
          <w:sz w:val="24"/>
          <w:szCs w:val="24"/>
          <w:lang w:val="en-US"/>
        </w:rPr>
        <w:t xml:space="preserve"> in approach and management </w:t>
      </w:r>
      <w:r w:rsidR="0097661F" w:rsidRPr="00850811">
        <w:rPr>
          <w:rFonts w:ascii="Times New Roman" w:hAnsi="Times New Roman" w:cs="Times New Roman"/>
          <w:sz w:val="24"/>
          <w:szCs w:val="24"/>
          <w:lang w:val="en-US"/>
        </w:rPr>
        <w:t xml:space="preserve">of </w:t>
      </w:r>
      <w:r w:rsidRPr="00850811">
        <w:rPr>
          <w:rFonts w:ascii="Times New Roman" w:hAnsi="Times New Roman" w:cs="Times New Roman"/>
          <w:sz w:val="24"/>
          <w:szCs w:val="24"/>
          <w:lang w:val="en-US"/>
        </w:rPr>
        <w:t>the disease. Actemra</w:t>
      </w:r>
      <w:r w:rsidR="00581FBD">
        <w:rPr>
          <w:rFonts w:ascii="Times New Roman" w:hAnsi="Times New Roman" w:cs="Times New Roman"/>
          <w:sz w:val="24"/>
          <w:szCs w:val="24"/>
          <w:lang w:val="en-US"/>
        </w:rPr>
        <w:t xml:space="preserve"> administration</w:t>
      </w:r>
      <w:r w:rsidR="008756BE" w:rsidRPr="00850811">
        <w:rPr>
          <w:rFonts w:ascii="Times New Roman" w:hAnsi="Times New Roman" w:cs="Times New Roman"/>
          <w:sz w:val="24"/>
          <w:szCs w:val="24"/>
          <w:lang w:val="en-US"/>
        </w:rPr>
        <w:t>,</w:t>
      </w:r>
      <w:r w:rsidRPr="00850811">
        <w:rPr>
          <w:rFonts w:ascii="Times New Roman" w:hAnsi="Times New Roman" w:cs="Times New Roman"/>
          <w:sz w:val="24"/>
          <w:szCs w:val="24"/>
          <w:lang w:val="en-US"/>
        </w:rPr>
        <w:t xml:space="preserve"> as an IL6 inhibitor</w:t>
      </w:r>
      <w:r w:rsidR="008756BE" w:rsidRPr="00850811">
        <w:rPr>
          <w:rFonts w:ascii="Times New Roman" w:hAnsi="Times New Roman" w:cs="Times New Roman"/>
          <w:sz w:val="24"/>
          <w:szCs w:val="24"/>
          <w:lang w:val="en-US"/>
        </w:rPr>
        <w:t>, really grew</w:t>
      </w:r>
      <w:r w:rsidRPr="00850811">
        <w:rPr>
          <w:rFonts w:ascii="Times New Roman" w:hAnsi="Times New Roman" w:cs="Times New Roman"/>
          <w:sz w:val="24"/>
          <w:szCs w:val="24"/>
          <w:lang w:val="en-US"/>
        </w:rPr>
        <w:t xml:space="preserve"> up to 50% after two years compared to 2019 </w:t>
      </w:r>
      <w:r w:rsidR="0097661F" w:rsidRPr="00850811">
        <w:rPr>
          <w:rFonts w:ascii="Times New Roman" w:hAnsi="Times New Roman" w:cs="Times New Roman"/>
          <w:sz w:val="24"/>
          <w:szCs w:val="24"/>
          <w:lang w:val="en-US"/>
        </w:rPr>
        <w:t xml:space="preserve">in </w:t>
      </w:r>
      <w:r w:rsidRPr="00850811">
        <w:rPr>
          <w:rFonts w:ascii="Times New Roman" w:hAnsi="Times New Roman" w:cs="Times New Roman"/>
          <w:sz w:val="24"/>
          <w:szCs w:val="24"/>
          <w:lang w:val="en-US"/>
        </w:rPr>
        <w:t xml:space="preserve">which was ordered only for just less than 6% of the </w:t>
      </w:r>
      <w:r w:rsidR="0097661F" w:rsidRPr="00850811">
        <w:rPr>
          <w:rFonts w:ascii="Times New Roman" w:hAnsi="Times New Roman" w:cs="Times New Roman"/>
          <w:sz w:val="24"/>
          <w:szCs w:val="24"/>
          <w:lang w:val="en-US"/>
        </w:rPr>
        <w:t xml:space="preserve">patients. </w:t>
      </w:r>
      <w:r w:rsidR="006C53ED" w:rsidRPr="00850811">
        <w:rPr>
          <w:rFonts w:ascii="Times New Roman" w:hAnsi="Times New Roman" w:cs="Times New Roman"/>
          <w:sz w:val="24"/>
          <w:szCs w:val="24"/>
          <w:lang w:val="en-US"/>
        </w:rPr>
        <w:t>Many studies and authors have introduced interleukin-6 (IL-6) as the crucial cytokine to push patients to ill and critical situation by driving cytokine storm which is the worst event occurring through COVID-19 to exhaust immune system by occupying vast number of immune factors containing inflamma</w:t>
      </w:r>
      <w:r w:rsidR="00B708E1">
        <w:rPr>
          <w:rFonts w:ascii="Times New Roman" w:hAnsi="Times New Roman" w:cs="Times New Roman"/>
          <w:sz w:val="24"/>
          <w:szCs w:val="24"/>
          <w:lang w:val="en-US"/>
        </w:rPr>
        <w:t>tory and anti-inflammatory ones</w:t>
      </w:r>
      <w:r w:rsidR="006C53ED" w:rsidRPr="00850811">
        <w:rPr>
          <w:rFonts w:ascii="Times New Roman" w:hAnsi="Times New Roman" w:cs="Times New Roman"/>
          <w:sz w:val="24"/>
          <w:szCs w:val="24"/>
          <w:lang w:val="en-US"/>
        </w:rPr>
        <w:t xml:space="preserve"> </w:t>
      </w:r>
      <w:r w:rsidR="006D3811">
        <w:rPr>
          <w:rFonts w:ascii="Times New Roman" w:hAnsi="Times New Roman" w:cs="Times New Roman"/>
          <w:sz w:val="24"/>
          <w:szCs w:val="24"/>
          <w:lang w:val="en-US"/>
        </w:rPr>
        <w:t>(9)</w:t>
      </w:r>
      <w:r w:rsidR="00B708E1">
        <w:rPr>
          <w:rFonts w:ascii="Times New Roman" w:hAnsi="Times New Roman" w:cs="Times New Roman"/>
          <w:sz w:val="24"/>
          <w:szCs w:val="24"/>
        </w:rPr>
        <w:t>.</w:t>
      </w:r>
      <w:r w:rsidR="00363101" w:rsidRPr="00850811">
        <w:rPr>
          <w:rFonts w:ascii="Times New Roman" w:hAnsi="Times New Roman" w:cs="Times New Roman"/>
          <w:sz w:val="24"/>
          <w:szCs w:val="24"/>
        </w:rPr>
        <w:t xml:space="preserve">  </w:t>
      </w:r>
      <w:r w:rsidR="006C53ED" w:rsidRPr="00850811">
        <w:rPr>
          <w:rFonts w:ascii="Times New Roman" w:hAnsi="Times New Roman" w:cs="Times New Roman"/>
          <w:sz w:val="24"/>
          <w:szCs w:val="24"/>
          <w:lang w:val="en-US"/>
        </w:rPr>
        <w:t xml:space="preserve">The named drug, as a monoclonal antibody IL-6 receptor antagonist, is a potential candidate to be approved by the </w:t>
      </w:r>
      <w:r w:rsidR="006C53ED" w:rsidRPr="00850811">
        <w:rPr>
          <w:rFonts w:ascii="Times New Roman" w:hAnsi="Times New Roman" w:cs="Times New Roman"/>
          <w:sz w:val="24"/>
          <w:szCs w:val="24"/>
          <w:lang w:val="en-US"/>
        </w:rPr>
        <w:lastRenderedPageBreak/>
        <w:t>FDA based on its success against cytokine release syndrome which is simila</w:t>
      </w:r>
      <w:r w:rsidR="00B708E1">
        <w:rPr>
          <w:rFonts w:ascii="Times New Roman" w:hAnsi="Times New Roman" w:cs="Times New Roman"/>
          <w:sz w:val="24"/>
          <w:szCs w:val="24"/>
          <w:lang w:val="en-US"/>
        </w:rPr>
        <w:t>r to cytokine storm in COVID-19</w:t>
      </w:r>
      <w:r w:rsidR="002B3D96">
        <w:rPr>
          <w:rFonts w:ascii="Times New Roman" w:hAnsi="Times New Roman" w:cs="Times New Roman"/>
          <w:sz w:val="24"/>
          <w:szCs w:val="24"/>
          <w:lang w:val="en-US"/>
        </w:rPr>
        <w:t xml:space="preserve"> </w:t>
      </w:r>
      <w:r w:rsidR="006D3811">
        <w:rPr>
          <w:rFonts w:ascii="Times New Roman" w:hAnsi="Times New Roman" w:cs="Times New Roman"/>
          <w:sz w:val="24"/>
          <w:szCs w:val="24"/>
          <w:lang w:val="en-US"/>
        </w:rPr>
        <w:t>(10,11)</w:t>
      </w:r>
      <w:r w:rsidR="00B708E1">
        <w:rPr>
          <w:rFonts w:ascii="Times New Roman" w:hAnsi="Times New Roman" w:cs="Times New Roman"/>
          <w:sz w:val="24"/>
          <w:szCs w:val="24"/>
          <w:lang w:val="en-US"/>
        </w:rPr>
        <w:t>.</w:t>
      </w:r>
      <w:r w:rsidR="00363101" w:rsidRPr="001C3DB7">
        <w:rPr>
          <w:rFonts w:ascii="Times New Roman" w:hAnsi="Times New Roman" w:cs="Times New Roman"/>
          <w:sz w:val="24"/>
          <w:szCs w:val="24"/>
          <w:lang w:val="en-US"/>
        </w:rPr>
        <w:t xml:space="preserve"> </w:t>
      </w:r>
      <w:r w:rsidR="0097661F" w:rsidRPr="00850811">
        <w:rPr>
          <w:rFonts w:ascii="Times New Roman" w:hAnsi="Times New Roman" w:cs="Times New Roman"/>
          <w:sz w:val="24"/>
          <w:szCs w:val="24"/>
          <w:lang w:val="en-US"/>
        </w:rPr>
        <w:t xml:space="preserve">Antivirals such as favipiravir, </w:t>
      </w:r>
      <w:proofErr w:type="spellStart"/>
      <w:r w:rsidR="0097661F" w:rsidRPr="00850811">
        <w:rPr>
          <w:rFonts w:ascii="Times New Roman" w:hAnsi="Times New Roman" w:cs="Times New Roman"/>
          <w:sz w:val="24"/>
          <w:szCs w:val="24"/>
          <w:lang w:val="en-US"/>
        </w:rPr>
        <w:t>t</w:t>
      </w:r>
      <w:r w:rsidRPr="00850811">
        <w:rPr>
          <w:rFonts w:ascii="Times New Roman" w:hAnsi="Times New Roman" w:cs="Times New Roman"/>
          <w:sz w:val="24"/>
          <w:szCs w:val="24"/>
          <w:lang w:val="en-US"/>
        </w:rPr>
        <w:t>amiflu</w:t>
      </w:r>
      <w:proofErr w:type="spellEnd"/>
      <w:r w:rsidR="0097661F" w:rsidRPr="00850811">
        <w:rPr>
          <w:rFonts w:ascii="Times New Roman" w:hAnsi="Times New Roman" w:cs="Times New Roman"/>
          <w:sz w:val="24"/>
          <w:szCs w:val="24"/>
          <w:lang w:val="en-US"/>
        </w:rPr>
        <w:t>®</w:t>
      </w:r>
      <w:r w:rsidR="008756BE" w:rsidRPr="00850811">
        <w:rPr>
          <w:rFonts w:ascii="Times New Roman" w:hAnsi="Times New Roman" w:cs="Times New Roman"/>
          <w:sz w:val="24"/>
          <w:szCs w:val="24"/>
          <w:lang w:val="en-US"/>
        </w:rPr>
        <w:t xml:space="preserve"> (oseltamivir)</w:t>
      </w:r>
      <w:r w:rsidRPr="00850811">
        <w:rPr>
          <w:rFonts w:ascii="Times New Roman" w:hAnsi="Times New Roman" w:cs="Times New Roman"/>
          <w:sz w:val="24"/>
          <w:szCs w:val="24"/>
          <w:lang w:val="en-US"/>
        </w:rPr>
        <w:t xml:space="preserve">, </w:t>
      </w:r>
      <w:proofErr w:type="spellStart"/>
      <w:r w:rsidRPr="00850811">
        <w:rPr>
          <w:rFonts w:ascii="Times New Roman" w:hAnsi="Times New Roman" w:cs="Times New Roman"/>
          <w:sz w:val="24"/>
          <w:szCs w:val="24"/>
          <w:lang w:val="en-US"/>
        </w:rPr>
        <w:t>kaletra</w:t>
      </w:r>
      <w:proofErr w:type="spellEnd"/>
      <w:r w:rsidR="0097661F" w:rsidRPr="00850811">
        <w:rPr>
          <w:rFonts w:ascii="Times New Roman" w:hAnsi="Times New Roman" w:cs="Times New Roman"/>
          <w:sz w:val="24"/>
          <w:szCs w:val="24"/>
          <w:lang w:val="en-US"/>
        </w:rPr>
        <w:t>®</w:t>
      </w:r>
      <w:r w:rsidR="008756BE" w:rsidRPr="00850811">
        <w:rPr>
          <w:rFonts w:ascii="Times New Roman" w:hAnsi="Times New Roman" w:cs="Times New Roman"/>
          <w:sz w:val="24"/>
          <w:szCs w:val="24"/>
          <w:lang w:val="en-US"/>
        </w:rPr>
        <w:t xml:space="preserve"> and ribavirin</w:t>
      </w:r>
      <w:r w:rsidRPr="00850811">
        <w:rPr>
          <w:rFonts w:ascii="Times New Roman" w:hAnsi="Times New Roman" w:cs="Times New Roman"/>
          <w:sz w:val="24"/>
          <w:szCs w:val="24"/>
          <w:lang w:val="en-US"/>
        </w:rPr>
        <w:t xml:space="preserve"> almost vanished from the orders after months when specialists and </w:t>
      </w:r>
      <w:r w:rsidR="0097661F" w:rsidRPr="00850811">
        <w:rPr>
          <w:rFonts w:ascii="Times New Roman" w:hAnsi="Times New Roman" w:cs="Times New Roman"/>
          <w:sz w:val="24"/>
          <w:szCs w:val="24"/>
          <w:lang w:val="en-US"/>
        </w:rPr>
        <w:t xml:space="preserve">the </w:t>
      </w:r>
      <w:r w:rsidRPr="00850811">
        <w:rPr>
          <w:rFonts w:ascii="Times New Roman" w:hAnsi="Times New Roman" w:cs="Times New Roman"/>
          <w:sz w:val="24"/>
          <w:szCs w:val="24"/>
          <w:lang w:val="en-US"/>
        </w:rPr>
        <w:t xml:space="preserve">world health organization </w:t>
      </w:r>
      <w:r w:rsidR="0097661F" w:rsidRPr="00850811">
        <w:rPr>
          <w:rFonts w:ascii="Times New Roman" w:hAnsi="Times New Roman" w:cs="Times New Roman"/>
          <w:sz w:val="24"/>
          <w:szCs w:val="24"/>
          <w:lang w:val="en-US"/>
        </w:rPr>
        <w:t>found them inefficient</w:t>
      </w:r>
      <w:r w:rsidRPr="00850811">
        <w:rPr>
          <w:rFonts w:ascii="Times New Roman" w:hAnsi="Times New Roman" w:cs="Times New Roman"/>
          <w:sz w:val="24"/>
          <w:szCs w:val="24"/>
          <w:lang w:val="en-US"/>
        </w:rPr>
        <w:t xml:space="preserve"> although many studies gave high c</w:t>
      </w:r>
      <w:r w:rsidR="0097661F" w:rsidRPr="00850811">
        <w:rPr>
          <w:rFonts w:ascii="Times New Roman" w:hAnsi="Times New Roman" w:cs="Times New Roman"/>
          <w:sz w:val="24"/>
          <w:szCs w:val="24"/>
          <w:lang w:val="en-US"/>
        </w:rPr>
        <w:t>r</w:t>
      </w:r>
      <w:r w:rsidRPr="00850811">
        <w:rPr>
          <w:rFonts w:ascii="Times New Roman" w:hAnsi="Times New Roman" w:cs="Times New Roman"/>
          <w:sz w:val="24"/>
          <w:szCs w:val="24"/>
          <w:lang w:val="en-US"/>
        </w:rPr>
        <w:t xml:space="preserve">edits to them </w:t>
      </w:r>
      <w:r w:rsidR="0097661F" w:rsidRPr="00850811">
        <w:rPr>
          <w:rFonts w:ascii="Times New Roman" w:hAnsi="Times New Roman" w:cs="Times New Roman"/>
          <w:sz w:val="24"/>
          <w:szCs w:val="24"/>
          <w:lang w:val="en-US"/>
        </w:rPr>
        <w:t xml:space="preserve">at </w:t>
      </w:r>
      <w:r w:rsidRPr="00850811">
        <w:rPr>
          <w:rFonts w:ascii="Times New Roman" w:hAnsi="Times New Roman" w:cs="Times New Roman"/>
          <w:sz w:val="24"/>
          <w:szCs w:val="24"/>
          <w:lang w:val="en-US"/>
        </w:rPr>
        <w:t xml:space="preserve">early. </w:t>
      </w:r>
      <w:proofErr w:type="spellStart"/>
      <w:r w:rsidR="00F06A02" w:rsidRPr="00850811">
        <w:rPr>
          <w:rFonts w:ascii="Times New Roman" w:hAnsi="Times New Roman" w:cs="Times New Roman"/>
          <w:sz w:val="24"/>
          <w:szCs w:val="24"/>
          <w:lang w:val="en-US"/>
        </w:rPr>
        <w:t>Kaletra</w:t>
      </w:r>
      <w:proofErr w:type="spellEnd"/>
      <w:r w:rsidR="00F06A02" w:rsidRPr="00850811">
        <w:rPr>
          <w:rFonts w:ascii="Times New Roman" w:hAnsi="Times New Roman" w:cs="Times New Roman"/>
          <w:sz w:val="24"/>
          <w:szCs w:val="24"/>
          <w:lang w:val="en-US"/>
        </w:rPr>
        <w:t xml:space="preserve"> was one of the most attractive therapies early in the pandemic used pronouncedly in Iran but there was no evidence relating to the </w:t>
      </w:r>
      <w:r w:rsidR="002E4EDE" w:rsidRPr="00850811">
        <w:rPr>
          <w:rFonts w:ascii="Times New Roman" w:hAnsi="Times New Roman" w:cs="Times New Roman"/>
          <w:sz w:val="24"/>
          <w:szCs w:val="24"/>
          <w:lang w:val="en-US"/>
        </w:rPr>
        <w:t>beneficial</w:t>
      </w:r>
      <w:r w:rsidR="008756BE" w:rsidRPr="00850811">
        <w:rPr>
          <w:rFonts w:ascii="Times New Roman" w:hAnsi="Times New Roman" w:cs="Times New Roman"/>
          <w:sz w:val="24"/>
          <w:szCs w:val="24"/>
          <w:lang w:val="en-US"/>
        </w:rPr>
        <w:t xml:space="preserve"> whilst</w:t>
      </w:r>
      <w:r w:rsidR="00F06A02" w:rsidRPr="00850811">
        <w:rPr>
          <w:rFonts w:ascii="Times New Roman" w:hAnsi="Times New Roman" w:cs="Times New Roman"/>
          <w:sz w:val="24"/>
          <w:szCs w:val="24"/>
          <w:lang w:val="en-US"/>
        </w:rPr>
        <w:t xml:space="preserve"> </w:t>
      </w:r>
      <w:r w:rsidR="001C3DB7">
        <w:rPr>
          <w:rFonts w:ascii="Times New Roman" w:hAnsi="Times New Roman" w:cs="Times New Roman"/>
          <w:sz w:val="24"/>
          <w:szCs w:val="24"/>
          <w:lang w:val="en-US"/>
        </w:rPr>
        <w:t xml:space="preserve">existing </w:t>
      </w:r>
      <w:r w:rsidR="00F06A02" w:rsidRPr="00850811">
        <w:rPr>
          <w:rFonts w:ascii="Times New Roman" w:hAnsi="Times New Roman" w:cs="Times New Roman"/>
          <w:sz w:val="24"/>
          <w:szCs w:val="24"/>
          <w:lang w:val="en-US"/>
        </w:rPr>
        <w:t xml:space="preserve">some </w:t>
      </w:r>
      <w:r w:rsidR="002E4EDE" w:rsidRPr="00850811">
        <w:rPr>
          <w:rFonts w:ascii="Times New Roman" w:hAnsi="Times New Roman" w:cs="Times New Roman"/>
          <w:sz w:val="24"/>
          <w:szCs w:val="24"/>
          <w:lang w:val="en-US"/>
        </w:rPr>
        <w:t>pharmacodynamics</w:t>
      </w:r>
      <w:r w:rsidR="00F06A02" w:rsidRPr="00850811">
        <w:rPr>
          <w:rFonts w:ascii="Times New Roman" w:hAnsi="Times New Roman" w:cs="Times New Roman"/>
          <w:sz w:val="24"/>
          <w:szCs w:val="24"/>
          <w:lang w:val="en-US"/>
        </w:rPr>
        <w:t xml:space="preserve"> concerns about achieving drug concentration i</w:t>
      </w:r>
      <w:r w:rsidR="00B708E1">
        <w:rPr>
          <w:rFonts w:ascii="Times New Roman" w:hAnsi="Times New Roman" w:cs="Times New Roman"/>
          <w:sz w:val="24"/>
          <w:szCs w:val="24"/>
          <w:lang w:val="en-US"/>
        </w:rPr>
        <w:t>n the body to inhibit the virus</w:t>
      </w:r>
      <w:r w:rsidR="002B3D96">
        <w:rPr>
          <w:rFonts w:ascii="Times New Roman" w:hAnsi="Times New Roman" w:cs="Times New Roman"/>
          <w:sz w:val="24"/>
          <w:szCs w:val="24"/>
          <w:lang w:val="en-US"/>
        </w:rPr>
        <w:t xml:space="preserve"> </w:t>
      </w:r>
      <w:r w:rsidR="006D3811">
        <w:rPr>
          <w:rFonts w:ascii="Times New Roman" w:hAnsi="Times New Roman" w:cs="Times New Roman"/>
          <w:sz w:val="24"/>
          <w:szCs w:val="24"/>
          <w:lang w:val="en-US"/>
        </w:rPr>
        <w:t>(12-14)</w:t>
      </w:r>
      <w:r w:rsidR="00B708E1">
        <w:rPr>
          <w:rFonts w:ascii="Times New Roman" w:hAnsi="Times New Roman" w:cs="Times New Roman"/>
          <w:sz w:val="24"/>
          <w:szCs w:val="24"/>
          <w:lang w:val="en-US"/>
        </w:rPr>
        <w:t>.</w:t>
      </w:r>
      <w:r w:rsidRPr="00850811">
        <w:rPr>
          <w:rFonts w:ascii="Times New Roman" w:hAnsi="Times New Roman" w:cs="Times New Roman"/>
          <w:sz w:val="24"/>
          <w:szCs w:val="24"/>
          <w:lang w:val="en-US"/>
        </w:rPr>
        <w:t xml:space="preserve"> Remdesivir was ordered in just more than 6% in 2019 while it was the most common antiviral prescribed for </w:t>
      </w:r>
      <w:r w:rsidR="009D4A88" w:rsidRPr="00850811">
        <w:rPr>
          <w:rFonts w:ascii="Times New Roman" w:hAnsi="Times New Roman" w:cs="Times New Roman"/>
          <w:sz w:val="24"/>
          <w:szCs w:val="24"/>
          <w:lang w:val="en-US"/>
        </w:rPr>
        <w:t>hospitalized patients in summer 2021 (98.6%) as a choice.</w:t>
      </w:r>
      <w:r w:rsidR="00CD7E50" w:rsidRPr="00850811">
        <w:rPr>
          <w:rFonts w:ascii="Times New Roman" w:hAnsi="Times New Roman" w:cs="Times New Roman"/>
          <w:sz w:val="24"/>
          <w:szCs w:val="24"/>
          <w:lang w:val="en-US"/>
        </w:rPr>
        <w:t xml:space="preserve"> This medication was fi</w:t>
      </w:r>
      <w:r w:rsidR="008756BE" w:rsidRPr="00850811">
        <w:rPr>
          <w:rFonts w:ascii="Times New Roman" w:hAnsi="Times New Roman" w:cs="Times New Roman"/>
          <w:sz w:val="24"/>
          <w:szCs w:val="24"/>
          <w:lang w:val="en-US"/>
        </w:rPr>
        <w:t xml:space="preserve">nally approved in December 2020 by the </w:t>
      </w:r>
      <w:r w:rsidR="00CD7E50" w:rsidRPr="00850811">
        <w:rPr>
          <w:rFonts w:ascii="Times New Roman" w:hAnsi="Times New Roman" w:cs="Times New Roman"/>
          <w:sz w:val="24"/>
          <w:szCs w:val="24"/>
          <w:lang w:val="en-US"/>
        </w:rPr>
        <w:t>Food and Drug Administration (FDA)</w:t>
      </w:r>
      <w:r w:rsidR="008756BE" w:rsidRPr="00850811">
        <w:rPr>
          <w:rFonts w:ascii="Times New Roman" w:hAnsi="Times New Roman" w:cs="Times New Roman"/>
          <w:sz w:val="24"/>
          <w:szCs w:val="24"/>
          <w:lang w:val="en-US"/>
        </w:rPr>
        <w:t>,</w:t>
      </w:r>
      <w:r w:rsidR="001C3DB7">
        <w:rPr>
          <w:rFonts w:ascii="Times New Roman" w:hAnsi="Times New Roman" w:cs="Times New Roman"/>
          <w:sz w:val="24"/>
          <w:szCs w:val="24"/>
          <w:lang w:val="en-US"/>
        </w:rPr>
        <w:t xml:space="preserve"> as the first choice</w:t>
      </w:r>
      <w:r w:rsidR="00CD7E50" w:rsidRPr="00850811">
        <w:rPr>
          <w:rFonts w:ascii="Times New Roman" w:hAnsi="Times New Roman" w:cs="Times New Roman"/>
          <w:sz w:val="24"/>
          <w:szCs w:val="24"/>
          <w:lang w:val="en-US"/>
        </w:rPr>
        <w:t xml:space="preserve"> against COVID-19 as an inhibitor of the viral RNA-dependent, RNA polymerase</w:t>
      </w:r>
      <w:r w:rsidR="00B708E1">
        <w:rPr>
          <w:rFonts w:ascii="Times New Roman" w:hAnsi="Times New Roman" w:cs="Times New Roman"/>
          <w:sz w:val="24"/>
          <w:szCs w:val="24"/>
          <w:lang w:val="en-US"/>
        </w:rPr>
        <w:t xml:space="preserve"> to interrupt viral replication</w:t>
      </w:r>
      <w:r w:rsidR="00CD7E50" w:rsidRPr="00850811">
        <w:rPr>
          <w:rFonts w:ascii="Times New Roman" w:hAnsi="Times New Roman" w:cs="Times New Roman"/>
          <w:sz w:val="24"/>
          <w:szCs w:val="24"/>
          <w:lang w:val="en-US"/>
        </w:rPr>
        <w:t xml:space="preserve"> </w:t>
      </w:r>
      <w:r w:rsidR="006D3811">
        <w:rPr>
          <w:rFonts w:ascii="Times New Roman" w:hAnsi="Times New Roman" w:cs="Times New Roman"/>
          <w:sz w:val="24"/>
          <w:szCs w:val="24"/>
          <w:lang w:val="en-US"/>
        </w:rPr>
        <w:t>(15-18)</w:t>
      </w:r>
      <w:r w:rsidR="00B708E1">
        <w:rPr>
          <w:rFonts w:ascii="Times New Roman" w:hAnsi="Times New Roman" w:cs="Times New Roman"/>
          <w:sz w:val="24"/>
          <w:szCs w:val="24"/>
          <w:lang w:val="en-US"/>
        </w:rPr>
        <w:t>.</w:t>
      </w:r>
      <w:r w:rsidR="00CD7E50" w:rsidRPr="00850811">
        <w:rPr>
          <w:rFonts w:ascii="Times New Roman" w:hAnsi="Times New Roman" w:cs="Times New Roman"/>
          <w:sz w:val="24"/>
          <w:szCs w:val="24"/>
          <w:lang w:val="en-US"/>
        </w:rPr>
        <w:t xml:space="preserve"> Remdesivir has a background of antiviral activity against SARS and MERS and studies show noted reduction of lung virus levels and lung damage with the drug in non-human primates. Through later studies remdesivir presented 31% faster </w:t>
      </w:r>
      <w:r w:rsidR="008756BE" w:rsidRPr="00850811">
        <w:rPr>
          <w:rFonts w:ascii="Times New Roman" w:hAnsi="Times New Roman" w:cs="Times New Roman"/>
          <w:sz w:val="24"/>
          <w:szCs w:val="24"/>
          <w:lang w:val="en-US"/>
        </w:rPr>
        <w:t>recoveries</w:t>
      </w:r>
      <w:r w:rsidR="00CD7E50" w:rsidRPr="00850811">
        <w:rPr>
          <w:rFonts w:ascii="Times New Roman" w:hAnsi="Times New Roman" w:cs="Times New Roman"/>
          <w:sz w:val="24"/>
          <w:szCs w:val="24"/>
          <w:lang w:val="en-US"/>
        </w:rPr>
        <w:t xml:space="preserve"> and around 5% less death rate with less advers</w:t>
      </w:r>
      <w:r w:rsidR="00B708E1">
        <w:rPr>
          <w:rFonts w:ascii="Times New Roman" w:hAnsi="Times New Roman" w:cs="Times New Roman"/>
          <w:sz w:val="24"/>
          <w:szCs w:val="24"/>
          <w:lang w:val="en-US"/>
        </w:rPr>
        <w:t>e events comparing with placebo</w:t>
      </w:r>
      <w:r w:rsidR="002B3D96">
        <w:rPr>
          <w:rFonts w:ascii="Times New Roman" w:hAnsi="Times New Roman" w:cs="Times New Roman"/>
          <w:sz w:val="24"/>
          <w:szCs w:val="24"/>
          <w:lang w:val="en-US"/>
        </w:rPr>
        <w:t xml:space="preserve"> </w:t>
      </w:r>
      <w:r w:rsidR="006D3811">
        <w:rPr>
          <w:rFonts w:ascii="Times New Roman" w:hAnsi="Times New Roman" w:cs="Times New Roman"/>
          <w:sz w:val="24"/>
          <w:szCs w:val="24"/>
          <w:lang w:val="en-US"/>
        </w:rPr>
        <w:t>(19)</w:t>
      </w:r>
      <w:r w:rsidR="00B708E1">
        <w:rPr>
          <w:rFonts w:ascii="Times New Roman" w:hAnsi="Times New Roman" w:cs="Times New Roman"/>
          <w:sz w:val="24"/>
          <w:szCs w:val="24"/>
          <w:lang w:val="en-US"/>
        </w:rPr>
        <w:t>.</w:t>
      </w:r>
    </w:p>
    <w:p w:rsidR="00191D1C" w:rsidRDefault="009D4A88" w:rsidP="00B3401C">
      <w:pPr>
        <w:spacing w:line="480" w:lineRule="auto"/>
        <w:jc w:val="both"/>
        <w:rPr>
          <w:rFonts w:ascii="Times New Roman" w:hAnsi="Times New Roman" w:cs="Times New Roman"/>
          <w:sz w:val="24"/>
          <w:szCs w:val="24"/>
        </w:rPr>
      </w:pPr>
      <w:r w:rsidRPr="00850811">
        <w:rPr>
          <w:rFonts w:ascii="Times New Roman" w:hAnsi="Times New Roman" w:cs="Times New Roman"/>
          <w:sz w:val="24"/>
          <w:szCs w:val="24"/>
        </w:rPr>
        <w:t>One of the biggest challenges of COVID-19 approach was to or not to order corticosteroids due to</w:t>
      </w:r>
      <w:r w:rsidR="002E4EDE" w:rsidRPr="00850811">
        <w:rPr>
          <w:rFonts w:ascii="Times New Roman" w:hAnsi="Times New Roman" w:cs="Times New Roman"/>
          <w:sz w:val="24"/>
          <w:szCs w:val="24"/>
        </w:rPr>
        <w:t xml:space="preserve"> their reciprocal effects. This group of </w:t>
      </w:r>
      <w:r w:rsidRPr="00850811">
        <w:rPr>
          <w:rFonts w:ascii="Times New Roman" w:hAnsi="Times New Roman" w:cs="Times New Roman"/>
          <w:sz w:val="24"/>
          <w:szCs w:val="24"/>
        </w:rPr>
        <w:t>medication</w:t>
      </w:r>
      <w:r w:rsidR="002E4EDE" w:rsidRPr="00850811">
        <w:rPr>
          <w:rFonts w:ascii="Times New Roman" w:hAnsi="Times New Roman" w:cs="Times New Roman"/>
          <w:sz w:val="24"/>
          <w:szCs w:val="24"/>
        </w:rPr>
        <w:t>s</w:t>
      </w:r>
      <w:r w:rsidRPr="00850811">
        <w:rPr>
          <w:rFonts w:ascii="Times New Roman" w:hAnsi="Times New Roman" w:cs="Times New Roman"/>
          <w:sz w:val="24"/>
          <w:szCs w:val="24"/>
        </w:rPr>
        <w:t xml:space="preserve"> may improve wide range of manifestations at the expense of immunity suppress</w:t>
      </w:r>
      <w:r w:rsidR="001C3DB7">
        <w:rPr>
          <w:rFonts w:ascii="Times New Roman" w:hAnsi="Times New Roman" w:cs="Times New Roman"/>
          <w:sz w:val="24"/>
          <w:szCs w:val="24"/>
        </w:rPr>
        <w:t>ion</w:t>
      </w:r>
      <w:r w:rsidR="003207B1">
        <w:rPr>
          <w:rFonts w:ascii="Times New Roman" w:hAnsi="Times New Roman" w:cs="Times New Roman"/>
          <w:sz w:val="24"/>
          <w:szCs w:val="24"/>
        </w:rPr>
        <w:t>. So,</w:t>
      </w:r>
      <w:r w:rsidRPr="00850811">
        <w:rPr>
          <w:rFonts w:ascii="Times New Roman" w:hAnsi="Times New Roman" w:cs="Times New Roman"/>
          <w:sz w:val="24"/>
          <w:szCs w:val="24"/>
        </w:rPr>
        <w:t xml:space="preserve"> health providers seriously needed to make important and dangerous decision to </w:t>
      </w:r>
      <w:r w:rsidR="002E4EDE" w:rsidRPr="00850811">
        <w:rPr>
          <w:rFonts w:ascii="Times New Roman" w:hAnsi="Times New Roman" w:cs="Times New Roman"/>
          <w:sz w:val="24"/>
          <w:szCs w:val="24"/>
        </w:rPr>
        <w:t>support or deny them in severe cases</w:t>
      </w:r>
      <w:r w:rsidRPr="00850811">
        <w:rPr>
          <w:rFonts w:ascii="Times New Roman" w:hAnsi="Times New Roman" w:cs="Times New Roman"/>
          <w:sz w:val="24"/>
          <w:szCs w:val="24"/>
        </w:rPr>
        <w:t xml:space="preserve">. Corticosteroids could save ill patients from death but might accelerate organ damage by handing over the patients to the disease which would be a serious indiscretion. After </w:t>
      </w:r>
      <w:r w:rsidR="003D4C74" w:rsidRPr="00850811">
        <w:rPr>
          <w:rFonts w:ascii="Times New Roman" w:hAnsi="Times New Roman" w:cs="Times New Roman"/>
          <w:sz w:val="24"/>
          <w:szCs w:val="24"/>
        </w:rPr>
        <w:t>lots of efforts</w:t>
      </w:r>
      <w:r w:rsidRPr="00850811">
        <w:rPr>
          <w:rFonts w:ascii="Times New Roman" w:hAnsi="Times New Roman" w:cs="Times New Roman"/>
          <w:sz w:val="24"/>
          <w:szCs w:val="24"/>
        </w:rPr>
        <w:t xml:space="preserve"> to as</w:t>
      </w:r>
      <w:r w:rsidR="003D4C74" w:rsidRPr="00850811">
        <w:rPr>
          <w:rFonts w:ascii="Times New Roman" w:hAnsi="Times New Roman" w:cs="Times New Roman"/>
          <w:sz w:val="24"/>
          <w:szCs w:val="24"/>
        </w:rPr>
        <w:t>sess the risks and advantages</w:t>
      </w:r>
      <w:r w:rsidRPr="00850811">
        <w:rPr>
          <w:rFonts w:ascii="Times New Roman" w:hAnsi="Times New Roman" w:cs="Times New Roman"/>
          <w:sz w:val="24"/>
          <w:szCs w:val="24"/>
        </w:rPr>
        <w:t xml:space="preserve"> of using corticosteroids, this group of medications came</w:t>
      </w:r>
      <w:r w:rsidR="002565F9" w:rsidRPr="00850811">
        <w:rPr>
          <w:rFonts w:ascii="Times New Roman" w:hAnsi="Times New Roman" w:cs="Times New Roman"/>
          <w:sz w:val="24"/>
          <w:szCs w:val="24"/>
        </w:rPr>
        <w:t xml:space="preserve"> out finally brilliant</w:t>
      </w:r>
      <w:r w:rsidR="003D4C74" w:rsidRPr="00850811">
        <w:rPr>
          <w:rFonts w:ascii="Times New Roman" w:hAnsi="Times New Roman" w:cs="Times New Roman"/>
          <w:sz w:val="24"/>
          <w:szCs w:val="24"/>
        </w:rPr>
        <w:t xml:space="preserve"> regarding</w:t>
      </w:r>
      <w:r w:rsidRPr="00850811">
        <w:rPr>
          <w:rFonts w:ascii="Times New Roman" w:hAnsi="Times New Roman" w:cs="Times New Roman"/>
          <w:sz w:val="24"/>
          <w:szCs w:val="24"/>
        </w:rPr>
        <w:t xml:space="preserve"> </w:t>
      </w:r>
      <w:r w:rsidR="003D4C74" w:rsidRPr="00850811">
        <w:rPr>
          <w:rFonts w:ascii="Times New Roman" w:hAnsi="Times New Roman" w:cs="Times New Roman"/>
          <w:sz w:val="24"/>
          <w:szCs w:val="24"/>
        </w:rPr>
        <w:t xml:space="preserve">manifestations </w:t>
      </w:r>
      <w:r w:rsidR="00191D1C" w:rsidRPr="00850811">
        <w:rPr>
          <w:rFonts w:ascii="Times New Roman" w:hAnsi="Times New Roman" w:cs="Times New Roman"/>
          <w:sz w:val="24"/>
          <w:szCs w:val="24"/>
        </w:rPr>
        <w:t>i</w:t>
      </w:r>
      <w:r w:rsidR="003D4C74" w:rsidRPr="00850811">
        <w:rPr>
          <w:rFonts w:ascii="Times New Roman" w:hAnsi="Times New Roman" w:cs="Times New Roman"/>
          <w:sz w:val="24"/>
          <w:szCs w:val="24"/>
        </w:rPr>
        <w:t>mprovement and keeping</w:t>
      </w:r>
      <w:r w:rsidR="00191D1C" w:rsidRPr="00850811">
        <w:rPr>
          <w:rFonts w:ascii="Times New Roman" w:hAnsi="Times New Roman" w:cs="Times New Roman"/>
          <w:sz w:val="24"/>
          <w:szCs w:val="24"/>
        </w:rPr>
        <w:t xml:space="preserve"> ill patients </w:t>
      </w:r>
      <w:r w:rsidR="003D4C74" w:rsidRPr="00850811">
        <w:rPr>
          <w:rFonts w:ascii="Times New Roman" w:hAnsi="Times New Roman" w:cs="Times New Roman"/>
          <w:sz w:val="24"/>
          <w:szCs w:val="24"/>
        </w:rPr>
        <w:t xml:space="preserve">away </w:t>
      </w:r>
      <w:r w:rsidR="00191D1C" w:rsidRPr="00850811">
        <w:rPr>
          <w:rFonts w:ascii="Times New Roman" w:hAnsi="Times New Roman" w:cs="Times New Roman"/>
          <w:sz w:val="24"/>
          <w:szCs w:val="24"/>
        </w:rPr>
        <w:t>from ICU admission and finally death to be used in just less than 100</w:t>
      </w:r>
      <w:r w:rsidR="003207B1">
        <w:rPr>
          <w:rFonts w:ascii="Times New Roman" w:hAnsi="Times New Roman" w:cs="Times New Roman"/>
          <w:sz w:val="24"/>
          <w:szCs w:val="24"/>
        </w:rPr>
        <w:t xml:space="preserve">% of </w:t>
      </w:r>
      <w:r w:rsidR="00191D1C" w:rsidRPr="00850811">
        <w:rPr>
          <w:rFonts w:ascii="Times New Roman" w:hAnsi="Times New Roman" w:cs="Times New Roman"/>
          <w:sz w:val="24"/>
          <w:szCs w:val="24"/>
        </w:rPr>
        <w:t>hospita</w:t>
      </w:r>
      <w:r w:rsidR="00B708E1">
        <w:rPr>
          <w:rFonts w:ascii="Times New Roman" w:hAnsi="Times New Roman" w:cs="Times New Roman"/>
          <w:sz w:val="24"/>
          <w:szCs w:val="24"/>
        </w:rPr>
        <w:t>lized cases (98.6%)</w:t>
      </w:r>
      <w:r w:rsidR="00D33DA3" w:rsidRPr="00850811">
        <w:rPr>
          <w:rFonts w:ascii="Times New Roman" w:hAnsi="Times New Roman" w:cs="Times New Roman"/>
          <w:sz w:val="24"/>
          <w:szCs w:val="24"/>
        </w:rPr>
        <w:t xml:space="preserve"> </w:t>
      </w:r>
      <w:r w:rsidR="006D3811">
        <w:rPr>
          <w:rFonts w:ascii="Times New Roman" w:hAnsi="Times New Roman" w:cs="Times New Roman"/>
          <w:sz w:val="24"/>
          <w:szCs w:val="24"/>
        </w:rPr>
        <w:t>(20,21)</w:t>
      </w:r>
      <w:r w:rsidR="00B708E1">
        <w:rPr>
          <w:rFonts w:ascii="Times New Roman" w:hAnsi="Times New Roman" w:cs="Times New Roman"/>
          <w:sz w:val="24"/>
          <w:szCs w:val="24"/>
        </w:rPr>
        <w:t>.</w:t>
      </w:r>
      <w:r w:rsidR="00C81C06" w:rsidRPr="00850811">
        <w:rPr>
          <w:rFonts w:ascii="Times New Roman" w:hAnsi="Times New Roman" w:cs="Times New Roman"/>
          <w:sz w:val="24"/>
          <w:szCs w:val="24"/>
        </w:rPr>
        <w:t xml:space="preserve"> </w:t>
      </w:r>
    </w:p>
    <w:p w:rsidR="002C2080" w:rsidRPr="00850811" w:rsidRDefault="002C2080" w:rsidP="00B3401C">
      <w:pPr>
        <w:spacing w:line="480" w:lineRule="auto"/>
        <w:jc w:val="both"/>
        <w:rPr>
          <w:rFonts w:ascii="Times New Roman" w:hAnsi="Times New Roman" w:cs="Times New Roman"/>
          <w:sz w:val="24"/>
          <w:szCs w:val="24"/>
        </w:rPr>
      </w:pPr>
      <w:r w:rsidRPr="002C2080">
        <w:rPr>
          <w:rFonts w:ascii="Times New Roman" w:hAnsi="Times New Roman" w:cs="Times New Roman"/>
          <w:sz w:val="24"/>
          <w:szCs w:val="24"/>
        </w:rPr>
        <w:lastRenderedPageBreak/>
        <w:t xml:space="preserve">Hydroxychloroquine was the other challengeable medication to use in prophylaxis, and in some cases, treatment of COVID-19. In our center, more than 66% of hospitalized patients were ordered by hydroxychloroquine in 2019 before being completely eliminated from the orders in 2021. </w:t>
      </w:r>
      <w:proofErr w:type="spellStart"/>
      <w:r w:rsidRPr="002C2080">
        <w:rPr>
          <w:rFonts w:ascii="Times New Roman" w:hAnsi="Times New Roman" w:cs="Times New Roman"/>
          <w:sz w:val="24"/>
          <w:szCs w:val="24"/>
        </w:rPr>
        <w:t>Hydroxychloroquire</w:t>
      </w:r>
      <w:proofErr w:type="spellEnd"/>
      <w:r w:rsidRPr="002C2080">
        <w:rPr>
          <w:rFonts w:ascii="Times New Roman" w:hAnsi="Times New Roman" w:cs="Times New Roman"/>
          <w:sz w:val="24"/>
          <w:szCs w:val="24"/>
        </w:rPr>
        <w:t xml:space="preserve"> was the first recommended medication by the WHO earlier in 2019 not because its potentials for COVID-19 treatment, but based on previous experiences of raised malaria mortality in tropical areas in the world through Ebola pandemic in recent decades. This chiefly led people to use antimalarial drugs although some non-approved effects were seen in COVID-19 prophylaxis and treatment. Although studies reclaim positive effects of it in symptoms improvement, </w:t>
      </w:r>
      <w:proofErr w:type="spellStart"/>
      <w:r w:rsidRPr="002C2080">
        <w:rPr>
          <w:rFonts w:ascii="Times New Roman" w:hAnsi="Times New Roman" w:cs="Times New Roman"/>
          <w:sz w:val="24"/>
          <w:szCs w:val="24"/>
        </w:rPr>
        <w:t>hydroxychloroquire</w:t>
      </w:r>
      <w:proofErr w:type="spellEnd"/>
      <w:r w:rsidRPr="002C2080">
        <w:rPr>
          <w:rFonts w:ascii="Times New Roman" w:hAnsi="Times New Roman" w:cs="Times New Roman"/>
          <w:sz w:val="24"/>
          <w:szCs w:val="24"/>
        </w:rPr>
        <w:t xml:space="preserve"> neither reduces the rate of 28-day mortality in COVID-19 nor decreases the need to intubation among the patients while elongates their hospital stay when compared with the standard of care and the results were the same with or </w:t>
      </w:r>
      <w:r w:rsidR="002B3D96">
        <w:rPr>
          <w:rFonts w:ascii="Times New Roman" w:hAnsi="Times New Roman" w:cs="Times New Roman"/>
          <w:sz w:val="24"/>
          <w:szCs w:val="24"/>
        </w:rPr>
        <w:t xml:space="preserve">without azithromycin </w:t>
      </w:r>
      <w:r w:rsidR="006D3811">
        <w:rPr>
          <w:rFonts w:ascii="Times New Roman" w:hAnsi="Times New Roman" w:cs="Times New Roman"/>
          <w:sz w:val="24"/>
          <w:szCs w:val="24"/>
        </w:rPr>
        <w:t>(22,23)</w:t>
      </w:r>
      <w:r w:rsidRPr="002C2080">
        <w:rPr>
          <w:rFonts w:ascii="Times New Roman" w:hAnsi="Times New Roman" w:cs="Times New Roman"/>
          <w:sz w:val="24"/>
          <w:szCs w:val="24"/>
        </w:rPr>
        <w:t xml:space="preserve">. </w:t>
      </w:r>
      <w:proofErr w:type="spellStart"/>
      <w:r w:rsidRPr="002C2080">
        <w:rPr>
          <w:rFonts w:ascii="Times New Roman" w:hAnsi="Times New Roman" w:cs="Times New Roman"/>
          <w:sz w:val="24"/>
          <w:szCs w:val="24"/>
        </w:rPr>
        <w:t>Azithromysin</w:t>
      </w:r>
      <w:proofErr w:type="spellEnd"/>
      <w:r w:rsidRPr="002C2080">
        <w:rPr>
          <w:rFonts w:ascii="Times New Roman" w:hAnsi="Times New Roman" w:cs="Times New Roman"/>
          <w:sz w:val="24"/>
          <w:szCs w:val="24"/>
        </w:rPr>
        <w:t xml:space="preserve"> had no benefit in COVID-19 approach in comparison with the standard ca</w:t>
      </w:r>
      <w:r w:rsidR="002B3D96">
        <w:rPr>
          <w:rFonts w:ascii="Times New Roman" w:hAnsi="Times New Roman" w:cs="Times New Roman"/>
          <w:sz w:val="24"/>
          <w:szCs w:val="24"/>
        </w:rPr>
        <w:t xml:space="preserve">re in separate studies as well </w:t>
      </w:r>
      <w:r w:rsidR="006D3811">
        <w:rPr>
          <w:rFonts w:ascii="Times New Roman" w:hAnsi="Times New Roman" w:cs="Times New Roman"/>
          <w:sz w:val="24"/>
          <w:szCs w:val="24"/>
        </w:rPr>
        <w:t>(24)</w:t>
      </w:r>
      <w:r w:rsidRPr="002C2080">
        <w:rPr>
          <w:rFonts w:ascii="Times New Roman" w:hAnsi="Times New Roman" w:cs="Times New Roman"/>
          <w:sz w:val="24"/>
          <w:szCs w:val="24"/>
        </w:rPr>
        <w:t>.</w:t>
      </w:r>
    </w:p>
    <w:p w:rsidR="00BF4AC6" w:rsidRPr="00850811" w:rsidRDefault="00C81C06" w:rsidP="00B3401C">
      <w:pPr>
        <w:shd w:val="clear" w:color="auto" w:fill="FFFFFF"/>
        <w:spacing w:after="0" w:line="480" w:lineRule="auto"/>
        <w:jc w:val="both"/>
        <w:rPr>
          <w:rFonts w:ascii="Times New Roman" w:hAnsi="Times New Roman" w:cs="Times New Roman"/>
          <w:sz w:val="24"/>
          <w:szCs w:val="24"/>
          <w:lang w:val="en-US"/>
        </w:rPr>
      </w:pPr>
      <w:r w:rsidRPr="00850811">
        <w:rPr>
          <w:rFonts w:ascii="Times New Roman" w:hAnsi="Times New Roman" w:cs="Times New Roman"/>
          <w:sz w:val="24"/>
          <w:szCs w:val="24"/>
          <w:lang w:val="en-US"/>
        </w:rPr>
        <w:t>Remdesivir has been</w:t>
      </w:r>
      <w:r w:rsidR="000D0AA3">
        <w:rPr>
          <w:rFonts w:ascii="Times New Roman" w:hAnsi="Times New Roman" w:cs="Times New Roman"/>
          <w:sz w:val="24"/>
          <w:szCs w:val="24"/>
          <w:lang w:val="en-US"/>
        </w:rPr>
        <w:t xml:space="preserve"> the only FDA approved choice</w:t>
      </w:r>
      <w:r w:rsidRPr="00850811">
        <w:rPr>
          <w:rFonts w:ascii="Times New Roman" w:hAnsi="Times New Roman" w:cs="Times New Roman"/>
          <w:sz w:val="24"/>
          <w:szCs w:val="24"/>
          <w:lang w:val="en-US"/>
        </w:rPr>
        <w:t xml:space="preserve"> for COVID-19 up to April 2022. This is while there are strong recommendations against hydroxychloroquine/Chloroquine and/or </w:t>
      </w:r>
      <w:proofErr w:type="spellStart"/>
      <w:r w:rsidRPr="00850811">
        <w:rPr>
          <w:rFonts w:ascii="Times New Roman" w:hAnsi="Times New Roman" w:cs="Times New Roman"/>
          <w:sz w:val="24"/>
          <w:szCs w:val="24"/>
          <w:lang w:val="en-US"/>
        </w:rPr>
        <w:t>azithromycine</w:t>
      </w:r>
      <w:proofErr w:type="spellEnd"/>
      <w:r w:rsidRPr="00850811">
        <w:rPr>
          <w:rFonts w:ascii="Times New Roman" w:hAnsi="Times New Roman" w:cs="Times New Roman"/>
          <w:sz w:val="24"/>
          <w:szCs w:val="24"/>
          <w:lang w:val="en-US"/>
        </w:rPr>
        <w:t xml:space="preserve"> in addition to </w:t>
      </w:r>
      <w:proofErr w:type="spellStart"/>
      <w:r w:rsidRPr="00850811">
        <w:rPr>
          <w:rFonts w:ascii="Times New Roman" w:hAnsi="Times New Roman" w:cs="Times New Roman"/>
          <w:sz w:val="24"/>
          <w:szCs w:val="24"/>
          <w:lang w:val="en-US"/>
        </w:rPr>
        <w:t>kaletra</w:t>
      </w:r>
      <w:proofErr w:type="spellEnd"/>
      <w:r w:rsidRPr="00850811">
        <w:rPr>
          <w:rFonts w:ascii="Times New Roman" w:hAnsi="Times New Roman" w:cs="Times New Roman"/>
          <w:sz w:val="24"/>
          <w:szCs w:val="24"/>
          <w:lang w:val="en-US"/>
        </w:rPr>
        <w:t xml:space="preserve"> (lopinavir/ritonavir) and other HIV protease inhibitors as well as ivermectin and any </w:t>
      </w:r>
      <w:r w:rsidR="000D0AA3" w:rsidRPr="00850811">
        <w:rPr>
          <w:rFonts w:ascii="Times New Roman" w:hAnsi="Times New Roman" w:cs="Times New Roman"/>
          <w:sz w:val="24"/>
          <w:szCs w:val="24"/>
          <w:lang w:val="en-US"/>
        </w:rPr>
        <w:t>interferon</w:t>
      </w:r>
      <w:r w:rsidRPr="00850811">
        <w:rPr>
          <w:rFonts w:ascii="Times New Roman" w:hAnsi="Times New Roman" w:cs="Times New Roman"/>
          <w:sz w:val="24"/>
          <w:szCs w:val="24"/>
          <w:lang w:val="en-US"/>
        </w:rPr>
        <w:t xml:space="preserve"> in CO</w:t>
      </w:r>
      <w:r w:rsidR="00E76DB5">
        <w:rPr>
          <w:rFonts w:ascii="Times New Roman" w:hAnsi="Times New Roman" w:cs="Times New Roman"/>
          <w:sz w:val="24"/>
          <w:szCs w:val="24"/>
          <w:lang w:val="en-US"/>
        </w:rPr>
        <w:t>VID-19 treatment or prophylaxis</w:t>
      </w:r>
      <w:r w:rsidR="006D3811">
        <w:rPr>
          <w:rFonts w:ascii="Times New Roman" w:hAnsi="Times New Roman" w:cs="Times New Roman"/>
          <w:sz w:val="24"/>
          <w:szCs w:val="24"/>
          <w:lang w:val="en-US"/>
        </w:rPr>
        <w:t xml:space="preserve"> (25-29)</w:t>
      </w:r>
      <w:r w:rsidR="00E76DB5">
        <w:rPr>
          <w:rFonts w:ascii="Times New Roman" w:hAnsi="Times New Roman" w:cs="Times New Roman"/>
          <w:sz w:val="24"/>
          <w:szCs w:val="24"/>
          <w:lang w:val="en-US"/>
        </w:rPr>
        <w:t>.</w:t>
      </w:r>
      <w:r w:rsidR="00FB7D91" w:rsidRPr="00850811">
        <w:rPr>
          <w:rFonts w:ascii="Times New Roman" w:hAnsi="Times New Roman" w:cs="Times New Roman"/>
          <w:sz w:val="24"/>
          <w:szCs w:val="24"/>
          <w:lang w:val="en-US"/>
        </w:rPr>
        <w:t xml:space="preserve"> </w:t>
      </w:r>
      <w:r w:rsidRPr="00850811">
        <w:rPr>
          <w:rFonts w:ascii="Times New Roman" w:hAnsi="Times New Roman" w:cs="Times New Roman"/>
          <w:sz w:val="24"/>
          <w:szCs w:val="24"/>
          <w:lang w:val="en-US"/>
        </w:rPr>
        <w:t>However, remdesivir in combination with corticosteroids, especially dexamethasone, although no direct evide</w:t>
      </w:r>
      <w:r w:rsidR="00F468E4" w:rsidRPr="00850811">
        <w:rPr>
          <w:rFonts w:ascii="Times New Roman" w:hAnsi="Times New Roman" w:cs="Times New Roman"/>
          <w:sz w:val="24"/>
          <w:szCs w:val="24"/>
          <w:lang w:val="en-US"/>
        </w:rPr>
        <w:t>nce to prove, may benefit in</w:t>
      </w:r>
      <w:r w:rsidRPr="00850811">
        <w:rPr>
          <w:rFonts w:ascii="Times New Roman" w:hAnsi="Times New Roman" w:cs="Times New Roman"/>
          <w:sz w:val="24"/>
          <w:szCs w:val="24"/>
          <w:lang w:val="en-US"/>
        </w:rPr>
        <w:t xml:space="preserve"> severe </w:t>
      </w:r>
      <w:r w:rsidR="00F468E4" w:rsidRPr="00850811">
        <w:rPr>
          <w:rFonts w:ascii="Times New Roman" w:hAnsi="Times New Roman" w:cs="Times New Roman"/>
          <w:sz w:val="24"/>
          <w:szCs w:val="24"/>
          <w:lang w:val="en-US"/>
        </w:rPr>
        <w:t>cases of the disease or patients who need I</w:t>
      </w:r>
      <w:r w:rsidR="00E76DB5">
        <w:rPr>
          <w:rFonts w:ascii="Times New Roman" w:hAnsi="Times New Roman" w:cs="Times New Roman"/>
          <w:sz w:val="24"/>
          <w:szCs w:val="24"/>
          <w:lang w:val="en-US"/>
        </w:rPr>
        <w:t>CU admission due to severe ARDS</w:t>
      </w:r>
      <w:r w:rsidR="00BC0AD4">
        <w:rPr>
          <w:rFonts w:ascii="Times New Roman" w:hAnsi="Times New Roman" w:cs="Times New Roman"/>
          <w:sz w:val="24"/>
          <w:szCs w:val="24"/>
          <w:lang w:val="en-US"/>
        </w:rPr>
        <w:t xml:space="preserve"> </w:t>
      </w:r>
      <w:r w:rsidR="006D3811">
        <w:rPr>
          <w:rFonts w:ascii="Times New Roman" w:hAnsi="Times New Roman" w:cs="Times New Roman"/>
          <w:sz w:val="24"/>
          <w:szCs w:val="24"/>
          <w:lang w:val="en-US"/>
        </w:rPr>
        <w:t>(30,31)</w:t>
      </w:r>
      <w:r w:rsidR="00E76DB5">
        <w:rPr>
          <w:rFonts w:ascii="Times New Roman" w:hAnsi="Times New Roman" w:cs="Times New Roman"/>
          <w:sz w:val="24"/>
          <w:szCs w:val="24"/>
          <w:lang w:val="en-US"/>
        </w:rPr>
        <w:t>.</w:t>
      </w:r>
      <w:r w:rsidR="00B67399" w:rsidRPr="000D0AA3">
        <w:rPr>
          <w:rFonts w:ascii="Times New Roman" w:hAnsi="Times New Roman" w:cs="Times New Roman"/>
          <w:sz w:val="24"/>
          <w:szCs w:val="24"/>
          <w:lang w:val="en-US"/>
        </w:rPr>
        <w:t xml:space="preserve"> </w:t>
      </w:r>
    </w:p>
    <w:p w:rsidR="000D0AA3" w:rsidRDefault="00133EB4" w:rsidP="00B3401C">
      <w:pPr>
        <w:spacing w:line="480" w:lineRule="auto"/>
        <w:jc w:val="both"/>
        <w:rPr>
          <w:rFonts w:ascii="Times New Roman" w:hAnsi="Times New Roman" w:cs="Times New Roman"/>
          <w:sz w:val="24"/>
          <w:szCs w:val="24"/>
          <w:lang w:val="en-US"/>
        </w:rPr>
      </w:pPr>
      <w:r w:rsidRPr="000D0AA3">
        <w:rPr>
          <w:rFonts w:ascii="Times New Roman" w:hAnsi="Times New Roman" w:cs="Times New Roman"/>
          <w:b/>
          <w:bCs/>
          <w:sz w:val="24"/>
          <w:szCs w:val="24"/>
          <w:lang w:val="en-US"/>
        </w:rPr>
        <w:t>Conclusion:</w:t>
      </w:r>
      <w:r w:rsidRPr="00850811">
        <w:rPr>
          <w:rFonts w:ascii="Times New Roman" w:hAnsi="Times New Roman" w:cs="Times New Roman"/>
          <w:sz w:val="24"/>
          <w:szCs w:val="24"/>
          <w:lang w:val="en-US"/>
        </w:rPr>
        <w:t xml:space="preserve"> </w:t>
      </w:r>
      <w:r w:rsidR="00B67399" w:rsidRPr="00850811">
        <w:rPr>
          <w:rFonts w:ascii="Times New Roman" w:hAnsi="Times New Roman" w:cs="Times New Roman"/>
          <w:sz w:val="24"/>
          <w:szCs w:val="24"/>
          <w:lang w:val="en-US"/>
        </w:rPr>
        <w:t xml:space="preserve">There was a 2-year challenge to face COVID-19 pandemic not only in diagnosis and prevention, but also in terms of treatment which differed by each finding about the virus characteristics in world sizes to push the states to spend lots of sources in order to finally outgo the virus throughout the war for disease management. Selecting </w:t>
      </w:r>
      <w:r w:rsidR="00F03F49" w:rsidRPr="00850811">
        <w:rPr>
          <w:rFonts w:ascii="Times New Roman" w:hAnsi="Times New Roman" w:cs="Times New Roman"/>
          <w:sz w:val="24"/>
          <w:szCs w:val="24"/>
          <w:lang w:val="en-US"/>
        </w:rPr>
        <w:t xml:space="preserve">rather </w:t>
      </w:r>
      <w:r w:rsidR="00B67399" w:rsidRPr="00850811">
        <w:rPr>
          <w:rFonts w:ascii="Times New Roman" w:hAnsi="Times New Roman" w:cs="Times New Roman"/>
          <w:sz w:val="24"/>
          <w:szCs w:val="24"/>
          <w:lang w:val="en-US"/>
        </w:rPr>
        <w:t>right medications against COVID-19</w:t>
      </w:r>
      <w:r w:rsidR="00F03F49" w:rsidRPr="00850811">
        <w:rPr>
          <w:rFonts w:ascii="Times New Roman" w:hAnsi="Times New Roman" w:cs="Times New Roman"/>
          <w:sz w:val="24"/>
          <w:szCs w:val="24"/>
          <w:lang w:val="en-US"/>
        </w:rPr>
        <w:t xml:space="preserve"> and right vaccination in addition to </w:t>
      </w:r>
      <w:r w:rsidR="000D0AA3">
        <w:rPr>
          <w:rFonts w:ascii="Times New Roman" w:hAnsi="Times New Roman" w:cs="Times New Roman"/>
          <w:sz w:val="24"/>
          <w:szCs w:val="24"/>
          <w:lang w:val="en-US"/>
        </w:rPr>
        <w:t>“</w:t>
      </w:r>
      <w:r w:rsidR="00F03F49" w:rsidRPr="00850811">
        <w:rPr>
          <w:rFonts w:ascii="Times New Roman" w:hAnsi="Times New Roman" w:cs="Times New Roman"/>
          <w:sz w:val="24"/>
          <w:szCs w:val="24"/>
          <w:lang w:val="en-US"/>
        </w:rPr>
        <w:t>Herd immunity</w:t>
      </w:r>
      <w:r w:rsidR="000D0AA3">
        <w:rPr>
          <w:rFonts w:ascii="Times New Roman" w:hAnsi="Times New Roman" w:cs="Times New Roman"/>
          <w:sz w:val="24"/>
          <w:szCs w:val="24"/>
          <w:lang w:val="en-US"/>
        </w:rPr>
        <w:t>”</w:t>
      </w:r>
      <w:r w:rsidR="00F03F49" w:rsidRPr="00850811">
        <w:rPr>
          <w:rFonts w:ascii="Times New Roman" w:hAnsi="Times New Roman" w:cs="Times New Roman"/>
          <w:sz w:val="24"/>
          <w:szCs w:val="24"/>
          <w:lang w:val="en-US"/>
        </w:rPr>
        <w:t xml:space="preserve"> among the global population seem </w:t>
      </w:r>
      <w:r w:rsidR="000D0AA3">
        <w:rPr>
          <w:rFonts w:ascii="Times New Roman" w:hAnsi="Times New Roman" w:cs="Times New Roman"/>
          <w:sz w:val="24"/>
          <w:szCs w:val="24"/>
          <w:lang w:val="en-US"/>
        </w:rPr>
        <w:t xml:space="preserve">to be </w:t>
      </w:r>
      <w:r w:rsidR="00F03F49" w:rsidRPr="00850811">
        <w:rPr>
          <w:rFonts w:ascii="Times New Roman" w:hAnsi="Times New Roman" w:cs="Times New Roman"/>
          <w:sz w:val="24"/>
          <w:szCs w:val="24"/>
          <w:lang w:val="en-US"/>
        </w:rPr>
        <w:t xml:space="preserve">the chief secret of the current success at least for partial control of the disease now. </w:t>
      </w:r>
    </w:p>
    <w:p w:rsidR="00BA3F57" w:rsidRPr="00724C24" w:rsidRDefault="00BA3F57" w:rsidP="00BA3F57">
      <w:pPr>
        <w:spacing w:line="360" w:lineRule="auto"/>
        <w:rPr>
          <w:rFonts w:asciiTheme="majorBidi" w:hAnsiTheme="majorBidi" w:cstheme="majorBidi"/>
          <w:b/>
          <w:bCs/>
          <w:sz w:val="24"/>
          <w:szCs w:val="24"/>
        </w:rPr>
      </w:pPr>
      <w:r w:rsidRPr="0085563A">
        <w:rPr>
          <w:rFonts w:asciiTheme="majorBidi" w:hAnsiTheme="majorBidi" w:cstheme="majorBidi"/>
          <w:b/>
          <w:bCs/>
          <w:sz w:val="24"/>
          <w:szCs w:val="24"/>
        </w:rPr>
        <w:t>Acknowledgements</w:t>
      </w:r>
    </w:p>
    <w:p w:rsidR="00BA3F57" w:rsidRPr="00724C24" w:rsidRDefault="00BA3F57" w:rsidP="00BA3F57">
      <w:pPr>
        <w:spacing w:line="360" w:lineRule="auto"/>
        <w:rPr>
          <w:rFonts w:ascii="Times New Roman" w:hAnsi="Times New Roman" w:cs="Times New Roman"/>
          <w:sz w:val="24"/>
          <w:szCs w:val="24"/>
        </w:rPr>
      </w:pPr>
      <w:r w:rsidRPr="00724C24">
        <w:rPr>
          <w:rFonts w:ascii="Times New Roman" w:hAnsi="Times New Roman" w:cs="Times New Roman"/>
          <w:sz w:val="24"/>
          <w:szCs w:val="24"/>
        </w:rPr>
        <w:lastRenderedPageBreak/>
        <w:t xml:space="preserve">This research did not receive any specific grant from </w:t>
      </w:r>
      <w:r w:rsidR="003E2606">
        <w:rPr>
          <w:rFonts w:ascii="Times New Roman" w:hAnsi="Times New Roman" w:cs="Times New Roman"/>
          <w:sz w:val="24"/>
          <w:szCs w:val="24"/>
        </w:rPr>
        <w:t xml:space="preserve">funding agencies in the public, </w:t>
      </w:r>
      <w:r w:rsidRPr="00724C24">
        <w:rPr>
          <w:rFonts w:ascii="Times New Roman" w:hAnsi="Times New Roman" w:cs="Times New Roman"/>
          <w:sz w:val="24"/>
          <w:szCs w:val="24"/>
        </w:rPr>
        <w:t>commercial, or not-for-profit sectors.</w:t>
      </w:r>
    </w:p>
    <w:p w:rsidR="00BA3F57" w:rsidRDefault="00BA3F57" w:rsidP="00B3401C">
      <w:pPr>
        <w:spacing w:line="480" w:lineRule="auto"/>
        <w:jc w:val="both"/>
        <w:rPr>
          <w:rFonts w:ascii="Times New Roman" w:hAnsi="Times New Roman" w:cs="Times New Roman"/>
          <w:sz w:val="24"/>
          <w:szCs w:val="24"/>
          <w:lang w:val="en-US"/>
        </w:rPr>
      </w:pPr>
    </w:p>
    <w:p w:rsidR="00EE1D13" w:rsidRDefault="00EE1D13" w:rsidP="00EE1D13">
      <w:pPr>
        <w:autoSpaceDE w:val="0"/>
        <w:autoSpaceDN w:val="0"/>
        <w:adjustRightInd w:val="0"/>
        <w:spacing w:after="0" w:line="360" w:lineRule="auto"/>
        <w:jc w:val="both"/>
        <w:rPr>
          <w:rFonts w:ascii="Times New Roman" w:hAnsi="Times New Roman" w:cs="Times New Roman"/>
          <w:b/>
          <w:bCs/>
          <w:sz w:val="24"/>
          <w:szCs w:val="24"/>
          <w:rtl/>
        </w:rPr>
      </w:pPr>
      <w:r w:rsidRPr="00964DDC">
        <w:rPr>
          <w:rFonts w:ascii="Times New Roman" w:hAnsi="Times New Roman" w:cs="Times New Roman"/>
          <w:b/>
          <w:bCs/>
          <w:sz w:val="24"/>
          <w:szCs w:val="24"/>
        </w:rPr>
        <w:t>Competing Interest</w:t>
      </w:r>
      <w:r>
        <w:rPr>
          <w:rFonts w:ascii="Times New Roman" w:hAnsi="Times New Roman" w:cs="Times New Roman"/>
          <w:b/>
          <w:bCs/>
          <w:sz w:val="24"/>
          <w:szCs w:val="24"/>
        </w:rPr>
        <w:t>s</w:t>
      </w:r>
    </w:p>
    <w:p w:rsidR="00EE1D13" w:rsidRDefault="00EE1D13" w:rsidP="00EE1D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authors</w:t>
      </w:r>
      <w:r w:rsidRPr="0049265A">
        <w:rPr>
          <w:rFonts w:ascii="Times New Roman" w:hAnsi="Times New Roman" w:cs="Times New Roman"/>
          <w:sz w:val="24"/>
          <w:szCs w:val="24"/>
        </w:rPr>
        <w:t xml:space="preserve"> declare no competing interests.</w:t>
      </w:r>
    </w:p>
    <w:p w:rsidR="000D0AA3" w:rsidRDefault="000D0AA3" w:rsidP="00B3401C">
      <w:pPr>
        <w:spacing w:line="480" w:lineRule="auto"/>
        <w:jc w:val="both"/>
        <w:rPr>
          <w:rFonts w:ascii="Times New Roman" w:hAnsi="Times New Roman" w:cs="Times New Roman"/>
          <w:sz w:val="24"/>
          <w:szCs w:val="24"/>
          <w:lang w:val="en-US"/>
        </w:rPr>
      </w:pPr>
    </w:p>
    <w:p w:rsidR="000D0AA3" w:rsidRDefault="000D0AA3" w:rsidP="00B3401C">
      <w:pPr>
        <w:spacing w:line="480" w:lineRule="auto"/>
        <w:jc w:val="both"/>
        <w:rPr>
          <w:rFonts w:ascii="Times New Roman" w:hAnsi="Times New Roman" w:cs="Times New Roman"/>
          <w:sz w:val="24"/>
          <w:szCs w:val="24"/>
          <w:lang w:val="en-US"/>
        </w:rPr>
      </w:pPr>
    </w:p>
    <w:p w:rsidR="000D0AA3" w:rsidRDefault="000D0AA3" w:rsidP="00B3401C">
      <w:pPr>
        <w:spacing w:line="480" w:lineRule="auto"/>
        <w:jc w:val="both"/>
        <w:rPr>
          <w:rFonts w:ascii="Times New Roman" w:hAnsi="Times New Roman" w:cs="Times New Roman"/>
          <w:sz w:val="24"/>
          <w:szCs w:val="24"/>
          <w:lang w:val="en-US"/>
        </w:rPr>
      </w:pPr>
    </w:p>
    <w:p w:rsidR="000D0AA3" w:rsidRDefault="000D0AA3" w:rsidP="00B3401C">
      <w:pPr>
        <w:spacing w:line="480" w:lineRule="auto"/>
        <w:jc w:val="both"/>
        <w:rPr>
          <w:rFonts w:ascii="Times New Roman" w:hAnsi="Times New Roman" w:cs="Times New Roman"/>
          <w:sz w:val="24"/>
          <w:szCs w:val="24"/>
          <w:lang w:val="en-US"/>
        </w:rPr>
      </w:pPr>
    </w:p>
    <w:p w:rsidR="000D0AA3" w:rsidRDefault="000D0AA3" w:rsidP="00B3401C">
      <w:pPr>
        <w:spacing w:line="480" w:lineRule="auto"/>
        <w:jc w:val="both"/>
        <w:rPr>
          <w:rFonts w:ascii="Times New Roman" w:hAnsi="Times New Roman" w:cs="Times New Roman"/>
          <w:sz w:val="24"/>
          <w:szCs w:val="24"/>
          <w:lang w:val="en-US"/>
        </w:rPr>
      </w:pPr>
    </w:p>
    <w:p w:rsidR="000D0AA3" w:rsidRDefault="000D0AA3" w:rsidP="00B3401C">
      <w:pPr>
        <w:spacing w:line="480" w:lineRule="auto"/>
        <w:jc w:val="both"/>
        <w:rPr>
          <w:rFonts w:ascii="Times New Roman" w:hAnsi="Times New Roman" w:cs="Times New Roman"/>
          <w:sz w:val="24"/>
          <w:szCs w:val="24"/>
          <w:lang w:val="en-US"/>
        </w:rPr>
      </w:pPr>
    </w:p>
    <w:p w:rsidR="00B3401C" w:rsidRPr="00850811" w:rsidRDefault="00B3401C" w:rsidP="003E2606">
      <w:pPr>
        <w:spacing w:line="480" w:lineRule="auto"/>
        <w:jc w:val="both"/>
        <w:rPr>
          <w:rFonts w:ascii="Times New Roman" w:hAnsi="Times New Roman" w:cs="Times New Roman"/>
          <w:sz w:val="24"/>
          <w:szCs w:val="24"/>
          <w:lang w:val="en-US"/>
        </w:rPr>
      </w:pPr>
    </w:p>
    <w:p w:rsidR="00F53BBC" w:rsidRPr="000D0AA3" w:rsidRDefault="00F53BBC" w:rsidP="00B3401C">
      <w:pPr>
        <w:spacing w:line="480" w:lineRule="auto"/>
        <w:jc w:val="both"/>
        <w:rPr>
          <w:rFonts w:ascii="Times New Roman" w:hAnsi="Times New Roman" w:cs="Times New Roman"/>
          <w:b/>
          <w:bCs/>
          <w:sz w:val="24"/>
          <w:szCs w:val="24"/>
          <w:lang w:val="en-US"/>
        </w:rPr>
      </w:pPr>
      <w:r w:rsidRPr="000D0AA3">
        <w:rPr>
          <w:rFonts w:ascii="Times New Roman" w:hAnsi="Times New Roman" w:cs="Times New Roman"/>
          <w:b/>
          <w:bCs/>
          <w:sz w:val="24"/>
          <w:szCs w:val="24"/>
          <w:lang w:val="en-US"/>
        </w:rPr>
        <w:t>References</w:t>
      </w:r>
    </w:p>
    <w:p w:rsidR="00F53BBC" w:rsidRPr="000D0AA3" w:rsidRDefault="00F53BBC" w:rsidP="00B3401C">
      <w:pPr>
        <w:pStyle w:val="ListParagraph"/>
        <w:numPr>
          <w:ilvl w:val="0"/>
          <w:numId w:val="8"/>
        </w:numPr>
        <w:spacing w:line="480" w:lineRule="auto"/>
        <w:jc w:val="both"/>
        <w:rPr>
          <w:rFonts w:ascii="Times New Roman" w:hAnsi="Times New Roman" w:cs="Times New Roman"/>
          <w:sz w:val="24"/>
          <w:szCs w:val="24"/>
          <w:lang w:val="en-US"/>
        </w:rPr>
      </w:pPr>
      <w:r w:rsidRPr="000D0AA3">
        <w:rPr>
          <w:rFonts w:ascii="Times New Roman" w:hAnsi="Times New Roman" w:cs="Times New Roman"/>
          <w:sz w:val="24"/>
          <w:szCs w:val="24"/>
        </w:rPr>
        <w:t xml:space="preserve">Wu Z, McGoogan JM. Characteristics of and important lessons from the coronavirus disease 2019 (COVID-19) outbreak in China: summary of a report of 72 314 cases from the Chinese center for disease control and prevention. </w:t>
      </w:r>
      <w:r w:rsidRPr="000D7B4D">
        <w:rPr>
          <w:rFonts w:ascii="Times New Roman" w:hAnsi="Times New Roman" w:cs="Times New Roman"/>
          <w:i/>
          <w:iCs/>
          <w:sz w:val="24"/>
          <w:szCs w:val="24"/>
        </w:rPr>
        <w:t>JAMA</w:t>
      </w:r>
      <w:r w:rsidRPr="000D0AA3">
        <w:rPr>
          <w:rFonts w:ascii="Times New Roman" w:hAnsi="Times New Roman" w:cs="Times New Roman"/>
          <w:sz w:val="24"/>
          <w:szCs w:val="24"/>
        </w:rPr>
        <w:t xml:space="preserve">. (2020) 323:1239–42. </w:t>
      </w:r>
      <w:proofErr w:type="spellStart"/>
      <w:r w:rsidRPr="000D0AA3">
        <w:rPr>
          <w:rFonts w:ascii="Times New Roman" w:hAnsi="Times New Roman" w:cs="Times New Roman"/>
          <w:sz w:val="24"/>
          <w:szCs w:val="24"/>
        </w:rPr>
        <w:t>doi</w:t>
      </w:r>
      <w:proofErr w:type="spellEnd"/>
      <w:r w:rsidRPr="000D0AA3">
        <w:rPr>
          <w:rFonts w:ascii="Times New Roman" w:hAnsi="Times New Roman" w:cs="Times New Roman"/>
          <w:sz w:val="24"/>
          <w:szCs w:val="24"/>
        </w:rPr>
        <w:t xml:space="preserve">: 10.1001/jama.20 20.2648 2. </w:t>
      </w:r>
    </w:p>
    <w:p w:rsidR="00F53BBC" w:rsidRPr="000D0AA3" w:rsidRDefault="00F53BBC" w:rsidP="00B3401C">
      <w:pPr>
        <w:pStyle w:val="ListParagraph"/>
        <w:numPr>
          <w:ilvl w:val="0"/>
          <w:numId w:val="8"/>
        </w:numPr>
        <w:spacing w:line="480" w:lineRule="auto"/>
        <w:jc w:val="both"/>
        <w:rPr>
          <w:rFonts w:ascii="Times New Roman" w:hAnsi="Times New Roman" w:cs="Times New Roman"/>
          <w:sz w:val="24"/>
          <w:szCs w:val="24"/>
          <w:lang w:val="en-US"/>
        </w:rPr>
      </w:pPr>
      <w:r w:rsidRPr="000D0AA3">
        <w:rPr>
          <w:rFonts w:ascii="Times New Roman" w:hAnsi="Times New Roman" w:cs="Times New Roman"/>
          <w:sz w:val="24"/>
          <w:szCs w:val="24"/>
        </w:rPr>
        <w:t>WHO Timeline-COVID-19. Available online at: https://www.who.int/newsroom/detail/08-04-2020-who-timeline---covid-19.</w:t>
      </w:r>
    </w:p>
    <w:p w:rsidR="00F53BBC" w:rsidRPr="000D0AA3" w:rsidRDefault="00F53BBC" w:rsidP="00B3401C">
      <w:pPr>
        <w:pStyle w:val="ListParagraph"/>
        <w:numPr>
          <w:ilvl w:val="0"/>
          <w:numId w:val="8"/>
        </w:numPr>
        <w:spacing w:line="480" w:lineRule="auto"/>
        <w:jc w:val="both"/>
        <w:rPr>
          <w:rFonts w:ascii="Times New Roman" w:hAnsi="Times New Roman" w:cs="Times New Roman"/>
          <w:sz w:val="24"/>
          <w:szCs w:val="24"/>
          <w:lang w:val="en-US"/>
        </w:rPr>
      </w:pPr>
      <w:proofErr w:type="spellStart"/>
      <w:r w:rsidRPr="000D0AA3">
        <w:rPr>
          <w:rFonts w:ascii="Times New Roman" w:hAnsi="Times New Roman" w:cs="Times New Roman"/>
          <w:sz w:val="24"/>
          <w:szCs w:val="24"/>
        </w:rPr>
        <w:t>Rahmanzade</w:t>
      </w:r>
      <w:proofErr w:type="spellEnd"/>
      <w:r w:rsidRPr="000D0AA3">
        <w:rPr>
          <w:rFonts w:ascii="Times New Roman" w:hAnsi="Times New Roman" w:cs="Times New Roman"/>
          <w:sz w:val="24"/>
          <w:szCs w:val="24"/>
        </w:rPr>
        <w:t xml:space="preserve"> R, Rahmanzadeh R, Ha</w:t>
      </w:r>
      <w:r w:rsidR="000D0AA3" w:rsidRPr="000D0AA3">
        <w:rPr>
          <w:rFonts w:ascii="Times New Roman" w:hAnsi="Times New Roman" w:cs="Times New Roman"/>
          <w:sz w:val="24"/>
          <w:szCs w:val="24"/>
        </w:rPr>
        <w:t xml:space="preserve">shemian SM and </w:t>
      </w:r>
      <w:proofErr w:type="spellStart"/>
      <w:r w:rsidR="000D0AA3" w:rsidRPr="000D0AA3">
        <w:rPr>
          <w:rFonts w:ascii="Times New Roman" w:hAnsi="Times New Roman" w:cs="Times New Roman"/>
          <w:sz w:val="24"/>
          <w:szCs w:val="24"/>
        </w:rPr>
        <w:t>Tabarsi</w:t>
      </w:r>
      <w:proofErr w:type="spellEnd"/>
      <w:r w:rsidR="000D0AA3" w:rsidRPr="000D0AA3">
        <w:rPr>
          <w:rFonts w:ascii="Times New Roman" w:hAnsi="Times New Roman" w:cs="Times New Roman"/>
          <w:sz w:val="24"/>
          <w:szCs w:val="24"/>
        </w:rPr>
        <w:t xml:space="preserve"> P. </w:t>
      </w:r>
      <w:r w:rsidRPr="000D0AA3">
        <w:rPr>
          <w:rFonts w:ascii="Times New Roman" w:hAnsi="Times New Roman" w:cs="Times New Roman"/>
          <w:sz w:val="24"/>
          <w:szCs w:val="24"/>
        </w:rPr>
        <w:t xml:space="preserve">Iran’s Approach to COVID-19: Evolving Treatment Protocols and Ongoing Clinical Trials. </w:t>
      </w:r>
      <w:r w:rsidRPr="000D7B4D">
        <w:rPr>
          <w:rFonts w:ascii="Times New Roman" w:hAnsi="Times New Roman" w:cs="Times New Roman"/>
          <w:i/>
          <w:iCs/>
          <w:sz w:val="24"/>
          <w:szCs w:val="24"/>
        </w:rPr>
        <w:t>Front. Public Health</w:t>
      </w:r>
      <w:r w:rsidRPr="000D0AA3">
        <w:rPr>
          <w:rFonts w:ascii="Times New Roman" w:hAnsi="Times New Roman" w:cs="Times New Roman"/>
          <w:sz w:val="24"/>
          <w:szCs w:val="24"/>
        </w:rPr>
        <w:t xml:space="preserve"> </w:t>
      </w:r>
      <w:r w:rsidR="000D0AA3" w:rsidRPr="000D0AA3">
        <w:rPr>
          <w:rFonts w:ascii="Times New Roman" w:hAnsi="Times New Roman" w:cs="Times New Roman"/>
          <w:sz w:val="24"/>
          <w:szCs w:val="24"/>
        </w:rPr>
        <w:t xml:space="preserve">2020; </w:t>
      </w:r>
      <w:r w:rsidRPr="000D0AA3">
        <w:rPr>
          <w:rFonts w:ascii="Times New Roman" w:hAnsi="Times New Roman" w:cs="Times New Roman"/>
          <w:sz w:val="24"/>
          <w:szCs w:val="24"/>
        </w:rPr>
        <w:t>8:</w:t>
      </w:r>
      <w:r w:rsidR="000D0AA3" w:rsidRPr="000D0AA3">
        <w:rPr>
          <w:rFonts w:ascii="Times New Roman" w:hAnsi="Times New Roman" w:cs="Times New Roman"/>
          <w:sz w:val="24"/>
          <w:szCs w:val="24"/>
        </w:rPr>
        <w:t xml:space="preserve"> </w:t>
      </w:r>
      <w:r w:rsidRPr="000D0AA3">
        <w:rPr>
          <w:rFonts w:ascii="Times New Roman" w:hAnsi="Times New Roman" w:cs="Times New Roman"/>
          <w:sz w:val="24"/>
          <w:szCs w:val="24"/>
        </w:rPr>
        <w:t xml:space="preserve">551889. </w:t>
      </w:r>
      <w:proofErr w:type="spellStart"/>
      <w:r w:rsidRPr="000D0AA3">
        <w:rPr>
          <w:rFonts w:ascii="Times New Roman" w:hAnsi="Times New Roman" w:cs="Times New Roman"/>
          <w:sz w:val="24"/>
          <w:szCs w:val="24"/>
        </w:rPr>
        <w:t>doi</w:t>
      </w:r>
      <w:proofErr w:type="spellEnd"/>
      <w:r w:rsidRPr="000D0AA3">
        <w:rPr>
          <w:rFonts w:ascii="Times New Roman" w:hAnsi="Times New Roman" w:cs="Times New Roman"/>
          <w:sz w:val="24"/>
          <w:szCs w:val="24"/>
        </w:rPr>
        <w:t>: 10.3389/fpubh.2020.551889.</w:t>
      </w:r>
    </w:p>
    <w:p w:rsidR="00F53BBC" w:rsidRPr="000D0AA3" w:rsidRDefault="00000000" w:rsidP="00B3401C">
      <w:pPr>
        <w:pStyle w:val="ListParagraph"/>
        <w:numPr>
          <w:ilvl w:val="0"/>
          <w:numId w:val="8"/>
        </w:numPr>
        <w:spacing w:line="480" w:lineRule="auto"/>
        <w:jc w:val="both"/>
        <w:rPr>
          <w:rFonts w:ascii="Times New Roman" w:hAnsi="Times New Roman" w:cs="Times New Roman"/>
          <w:sz w:val="24"/>
          <w:szCs w:val="24"/>
          <w:lang w:val="en-US"/>
        </w:rPr>
      </w:pPr>
      <w:hyperlink r:id="rId7" w:tooltip="Ali Asghar Ayatollahi‡" w:history="1">
        <w:proofErr w:type="spellStart"/>
        <w:r w:rsidR="00F53BBC" w:rsidRPr="000D0AA3">
          <w:rPr>
            <w:rFonts w:ascii="Times New Roman" w:hAnsi="Times New Roman" w:cs="Times New Roman"/>
            <w:sz w:val="24"/>
            <w:szCs w:val="24"/>
            <w:lang w:val="en-US"/>
          </w:rPr>
          <w:t>Ayatollahi</w:t>
        </w:r>
        <w:proofErr w:type="spellEnd"/>
      </w:hyperlink>
      <w:r w:rsidR="000D0AA3" w:rsidRPr="000D0AA3">
        <w:rPr>
          <w:rFonts w:ascii="Times New Roman" w:hAnsi="Times New Roman" w:cs="Times New Roman"/>
          <w:sz w:val="24"/>
          <w:szCs w:val="24"/>
          <w:lang w:val="en-US"/>
        </w:rPr>
        <w:t xml:space="preserve"> AA</w:t>
      </w:r>
      <w:r w:rsidR="00F53BBC" w:rsidRPr="000D0AA3">
        <w:rPr>
          <w:rFonts w:ascii="Times New Roman" w:hAnsi="Times New Roman" w:cs="Times New Roman"/>
          <w:sz w:val="24"/>
          <w:szCs w:val="24"/>
          <w:lang w:val="en-US"/>
        </w:rPr>
        <w:t xml:space="preserve">,  </w:t>
      </w:r>
      <w:hyperlink r:id="rId8" w:tooltip="Bahman Aghcheli‡" w:history="1">
        <w:proofErr w:type="spellStart"/>
        <w:r w:rsidR="00F53BBC" w:rsidRPr="000D0AA3">
          <w:rPr>
            <w:rFonts w:ascii="Times New Roman" w:hAnsi="Times New Roman" w:cs="Times New Roman"/>
            <w:sz w:val="24"/>
            <w:szCs w:val="24"/>
            <w:lang w:val="en-US"/>
          </w:rPr>
          <w:t>Aghcheli</w:t>
        </w:r>
        <w:proofErr w:type="spellEnd"/>
      </w:hyperlink>
      <w:r w:rsidR="000D0AA3" w:rsidRPr="000D0AA3">
        <w:rPr>
          <w:rFonts w:ascii="Times New Roman" w:hAnsi="Times New Roman" w:cs="Times New Roman"/>
          <w:sz w:val="24"/>
          <w:szCs w:val="24"/>
          <w:lang w:val="en-US"/>
        </w:rPr>
        <w:t xml:space="preserve"> B</w:t>
      </w:r>
      <w:r w:rsidR="00F53BBC" w:rsidRPr="000D0AA3">
        <w:rPr>
          <w:rFonts w:ascii="Times New Roman" w:hAnsi="Times New Roman" w:cs="Times New Roman"/>
          <w:sz w:val="24"/>
          <w:szCs w:val="24"/>
          <w:lang w:val="en-US"/>
        </w:rPr>
        <w:t>, </w:t>
      </w:r>
      <w:hyperlink r:id="rId9" w:tooltip="Abolfazl Amini" w:history="1">
        <w:r w:rsidR="00F53BBC" w:rsidRPr="000D0AA3">
          <w:rPr>
            <w:rFonts w:ascii="Times New Roman" w:hAnsi="Times New Roman" w:cs="Times New Roman"/>
            <w:sz w:val="24"/>
            <w:szCs w:val="24"/>
            <w:lang w:val="en-US"/>
          </w:rPr>
          <w:t>Amini</w:t>
        </w:r>
      </w:hyperlink>
      <w:r w:rsidR="000D0AA3" w:rsidRPr="000D0AA3">
        <w:rPr>
          <w:rFonts w:ascii="Times New Roman" w:hAnsi="Times New Roman" w:cs="Times New Roman"/>
          <w:sz w:val="24"/>
          <w:szCs w:val="24"/>
          <w:lang w:val="en-US"/>
        </w:rPr>
        <w:t xml:space="preserve"> A. </w:t>
      </w:r>
      <w:r w:rsidR="00F53BBC" w:rsidRPr="000D0AA3">
        <w:rPr>
          <w:rFonts w:ascii="Times New Roman" w:hAnsi="Times New Roman" w:cs="Times New Roman"/>
          <w:sz w:val="24"/>
          <w:szCs w:val="24"/>
          <w:lang w:val="en-US"/>
        </w:rPr>
        <w:t xml:space="preserve">Association between blood groups and COVID-19 outcome in Iranian patients. </w:t>
      </w:r>
      <w:hyperlink r:id="rId10" w:history="1">
        <w:r w:rsidR="00F53BBC" w:rsidRPr="000D7B4D">
          <w:rPr>
            <w:rFonts w:ascii="Times New Roman" w:hAnsi="Times New Roman" w:cs="Times New Roman"/>
            <w:i/>
            <w:iCs/>
            <w:sz w:val="24"/>
            <w:szCs w:val="24"/>
            <w:lang w:val="en-US"/>
          </w:rPr>
          <w:t>FUTURE VIROLOGY</w:t>
        </w:r>
      </w:hyperlink>
      <w:hyperlink r:id="rId11" w:history="1">
        <w:r w:rsidR="00F53BBC" w:rsidRPr="000D7B4D">
          <w:rPr>
            <w:rFonts w:ascii="Times New Roman" w:hAnsi="Times New Roman" w:cs="Times New Roman"/>
            <w:i/>
            <w:iCs/>
            <w:sz w:val="24"/>
            <w:szCs w:val="24"/>
            <w:lang w:val="en-US"/>
          </w:rPr>
          <w:t>VOL. 16, NO. 10</w:t>
        </w:r>
      </w:hyperlink>
      <w:r w:rsidR="00F53BBC" w:rsidRPr="000D0AA3">
        <w:rPr>
          <w:rFonts w:ascii="Times New Roman" w:hAnsi="Times New Roman" w:cs="Times New Roman"/>
          <w:sz w:val="24"/>
          <w:szCs w:val="24"/>
          <w:lang w:val="en-US"/>
        </w:rPr>
        <w:t>SHORT COMMUNICATION. 2021</w:t>
      </w:r>
      <w:hyperlink r:id="rId12" w:history="1">
        <w:r w:rsidR="00F53BBC" w:rsidRPr="000D0AA3">
          <w:rPr>
            <w:rFonts w:ascii="Times New Roman" w:hAnsi="Times New Roman" w:cs="Times New Roman"/>
            <w:sz w:val="24"/>
            <w:szCs w:val="24"/>
            <w:lang w:val="en-US"/>
          </w:rPr>
          <w:t>https://doi.org/10.2217/fvl-2021-0090</w:t>
        </w:r>
      </w:hyperlink>
      <w:r w:rsidR="00F53BBC" w:rsidRPr="000D0AA3">
        <w:rPr>
          <w:rFonts w:ascii="Times New Roman" w:hAnsi="Times New Roman" w:cs="Times New Roman"/>
          <w:sz w:val="24"/>
          <w:szCs w:val="24"/>
          <w:lang w:val="en-US"/>
        </w:rPr>
        <w:t>.</w:t>
      </w:r>
    </w:p>
    <w:p w:rsidR="00F53BBC" w:rsidRPr="000D0AA3" w:rsidRDefault="000D0AA3" w:rsidP="00B3401C">
      <w:pPr>
        <w:pStyle w:val="ListParagraph"/>
        <w:numPr>
          <w:ilvl w:val="0"/>
          <w:numId w:val="8"/>
        </w:numPr>
        <w:spacing w:line="480" w:lineRule="auto"/>
        <w:jc w:val="both"/>
        <w:rPr>
          <w:rFonts w:ascii="Times New Roman" w:hAnsi="Times New Roman" w:cs="Times New Roman"/>
          <w:sz w:val="24"/>
          <w:szCs w:val="24"/>
          <w:lang w:val="en-US"/>
        </w:rPr>
      </w:pPr>
      <w:r w:rsidRPr="000D0AA3">
        <w:rPr>
          <w:rFonts w:ascii="Times New Roman" w:hAnsi="Times New Roman" w:cs="Times New Roman"/>
          <w:sz w:val="24"/>
          <w:szCs w:val="24"/>
          <w:lang w:val="en-US"/>
        </w:rPr>
        <w:lastRenderedPageBreak/>
        <w:t xml:space="preserve"> </w:t>
      </w:r>
      <w:r w:rsidR="00F53BBC" w:rsidRPr="000D0AA3">
        <w:rPr>
          <w:rFonts w:ascii="Times New Roman" w:hAnsi="Times New Roman" w:cs="Times New Roman"/>
          <w:sz w:val="24"/>
          <w:szCs w:val="24"/>
          <w:lang w:val="en-US"/>
        </w:rPr>
        <w:t xml:space="preserve">Nasiri M, Khodadadi J, </w:t>
      </w:r>
      <w:proofErr w:type="spellStart"/>
      <w:r w:rsidR="00F53BBC" w:rsidRPr="000D0AA3">
        <w:rPr>
          <w:rFonts w:ascii="Times New Roman" w:hAnsi="Times New Roman" w:cs="Times New Roman"/>
          <w:sz w:val="24"/>
          <w:szCs w:val="24"/>
          <w:lang w:val="en-US"/>
        </w:rPr>
        <w:t>Hajrezaei</w:t>
      </w:r>
      <w:proofErr w:type="spellEnd"/>
      <w:r w:rsidR="00F53BBC" w:rsidRPr="000D0AA3">
        <w:rPr>
          <w:rFonts w:ascii="Times New Roman" w:hAnsi="Times New Roman" w:cs="Times New Roman"/>
          <w:sz w:val="24"/>
          <w:szCs w:val="24"/>
          <w:lang w:val="en-US"/>
        </w:rPr>
        <w:t xml:space="preserve"> Z, </w:t>
      </w:r>
      <w:proofErr w:type="spellStart"/>
      <w:r w:rsidR="00F53BBC" w:rsidRPr="000D0AA3">
        <w:rPr>
          <w:rFonts w:ascii="Times New Roman" w:hAnsi="Times New Roman" w:cs="Times New Roman"/>
          <w:sz w:val="24"/>
          <w:szCs w:val="24"/>
          <w:lang w:val="en-US"/>
        </w:rPr>
        <w:t>Bizhani</w:t>
      </w:r>
      <w:proofErr w:type="spellEnd"/>
      <w:r w:rsidR="00F53BBC" w:rsidRPr="000D0AA3">
        <w:rPr>
          <w:rFonts w:ascii="Times New Roman" w:hAnsi="Times New Roman" w:cs="Times New Roman"/>
          <w:sz w:val="24"/>
          <w:szCs w:val="24"/>
          <w:lang w:val="en-US"/>
        </w:rPr>
        <w:t xml:space="preserve"> N. The Probable Association between Blood Groups and Prognosis of COVID-19. </w:t>
      </w:r>
      <w:r w:rsidR="00F53BBC" w:rsidRPr="000D7B4D">
        <w:rPr>
          <w:rFonts w:ascii="Times New Roman" w:hAnsi="Times New Roman" w:cs="Times New Roman"/>
          <w:i/>
          <w:iCs/>
          <w:sz w:val="24"/>
          <w:szCs w:val="24"/>
          <w:lang w:val="en-US"/>
        </w:rPr>
        <w:t>Iran J Public Health</w:t>
      </w:r>
      <w:r w:rsidR="00F53BBC" w:rsidRPr="000D0AA3">
        <w:rPr>
          <w:rFonts w:ascii="Times New Roman" w:hAnsi="Times New Roman" w:cs="Times New Roman"/>
          <w:sz w:val="24"/>
          <w:szCs w:val="24"/>
          <w:lang w:val="en-US"/>
        </w:rPr>
        <w:t xml:space="preserve"> 2021;</w:t>
      </w:r>
      <w:r w:rsidRPr="000D0AA3">
        <w:rPr>
          <w:rFonts w:ascii="Times New Roman" w:hAnsi="Times New Roman" w:cs="Times New Roman"/>
          <w:sz w:val="24"/>
          <w:szCs w:val="24"/>
          <w:lang w:val="en-US"/>
        </w:rPr>
        <w:t xml:space="preserve"> 50(4):825-</w:t>
      </w:r>
      <w:r w:rsidR="00F53BBC" w:rsidRPr="000D0AA3">
        <w:rPr>
          <w:rFonts w:ascii="Times New Roman" w:hAnsi="Times New Roman" w:cs="Times New Roman"/>
          <w:sz w:val="24"/>
          <w:szCs w:val="24"/>
          <w:lang w:val="en-US"/>
        </w:rPr>
        <w:t>30.</w:t>
      </w:r>
    </w:p>
    <w:p w:rsidR="00F53BBC" w:rsidRPr="006E7A7F" w:rsidRDefault="000D0AA3" w:rsidP="00B3401C">
      <w:pPr>
        <w:pStyle w:val="ListParagraph"/>
        <w:numPr>
          <w:ilvl w:val="0"/>
          <w:numId w:val="8"/>
        </w:numPr>
        <w:spacing w:line="480" w:lineRule="auto"/>
        <w:jc w:val="both"/>
        <w:rPr>
          <w:rFonts w:ascii="Times New Roman" w:hAnsi="Times New Roman" w:cs="Times New Roman"/>
          <w:sz w:val="24"/>
          <w:szCs w:val="24"/>
          <w:lang w:val="en-US"/>
        </w:rPr>
      </w:pPr>
      <w:proofErr w:type="spellStart"/>
      <w:r w:rsidRPr="006E7A7F">
        <w:rPr>
          <w:rFonts w:ascii="Times New Roman" w:hAnsi="Times New Roman" w:cs="Times New Roman"/>
          <w:sz w:val="24"/>
          <w:szCs w:val="24"/>
          <w:lang w:val="en-US"/>
        </w:rPr>
        <w:t>Shibeeb</w:t>
      </w:r>
      <w:proofErr w:type="spellEnd"/>
      <w:r w:rsidRPr="006E7A7F">
        <w:rPr>
          <w:rFonts w:ascii="Times New Roman" w:hAnsi="Times New Roman" w:cs="Times New Roman"/>
          <w:sz w:val="24"/>
          <w:szCs w:val="24"/>
          <w:lang w:val="en-US"/>
        </w:rPr>
        <w:t xml:space="preserve"> S, </w:t>
      </w:r>
      <w:r w:rsidR="00F53BBC" w:rsidRPr="006E7A7F">
        <w:rPr>
          <w:rFonts w:ascii="Times New Roman" w:hAnsi="Times New Roman" w:cs="Times New Roman"/>
          <w:sz w:val="24"/>
          <w:szCs w:val="24"/>
          <w:lang w:val="en-US"/>
        </w:rPr>
        <w:t>Khan</w:t>
      </w:r>
      <w:r w:rsidRPr="006E7A7F">
        <w:rPr>
          <w:rFonts w:ascii="Times New Roman" w:hAnsi="Times New Roman" w:cs="Times New Roman"/>
          <w:sz w:val="24"/>
          <w:szCs w:val="24"/>
          <w:lang w:val="en-US"/>
        </w:rPr>
        <w:t xml:space="preserve"> A</w:t>
      </w:r>
      <w:r w:rsidR="00F53BBC" w:rsidRPr="006E7A7F">
        <w:rPr>
          <w:rFonts w:ascii="Times New Roman" w:hAnsi="Times New Roman" w:cs="Times New Roman"/>
          <w:sz w:val="24"/>
          <w:szCs w:val="24"/>
          <w:lang w:val="en-US"/>
        </w:rPr>
        <w:t xml:space="preserve">. ABO blood group association and COVID-19. COVID-19 susceptibility and severity: a review. </w:t>
      </w:r>
      <w:hyperlink r:id="rId13" w:tooltip="Go to Hematology, Transfusion and Cell Therapy on ScienceDirect" w:history="1">
        <w:r w:rsidR="00F53BBC" w:rsidRPr="000D7B4D">
          <w:rPr>
            <w:rFonts w:ascii="Times New Roman" w:hAnsi="Times New Roman" w:cs="Times New Roman"/>
            <w:i/>
            <w:iCs/>
            <w:sz w:val="24"/>
            <w:szCs w:val="24"/>
            <w:lang w:val="en-US"/>
          </w:rPr>
          <w:t>Hematology, Transfusion and Cell Therapy</w:t>
        </w:r>
      </w:hyperlink>
      <w:r w:rsidRPr="000D7B4D">
        <w:rPr>
          <w:rFonts w:ascii="Times New Roman" w:hAnsi="Times New Roman" w:cs="Times New Roman"/>
          <w:i/>
          <w:iCs/>
          <w:sz w:val="24"/>
          <w:szCs w:val="24"/>
          <w:lang w:val="en-US"/>
        </w:rPr>
        <w:t xml:space="preserve"> </w:t>
      </w:r>
      <w:r w:rsidRPr="006E7A7F">
        <w:rPr>
          <w:rFonts w:ascii="Times New Roman" w:hAnsi="Times New Roman" w:cs="Times New Roman"/>
          <w:sz w:val="24"/>
          <w:szCs w:val="24"/>
          <w:lang w:val="en-US"/>
        </w:rPr>
        <w:t>2022;</w:t>
      </w:r>
      <w:r w:rsidR="00F53BBC" w:rsidRPr="006E7A7F">
        <w:rPr>
          <w:rFonts w:ascii="Times New Roman" w:hAnsi="Times New Roman" w:cs="Times New Roman"/>
          <w:sz w:val="24"/>
          <w:szCs w:val="24"/>
          <w:lang w:val="en-US"/>
        </w:rPr>
        <w:t xml:space="preserve"> </w:t>
      </w:r>
      <w:hyperlink r:id="rId14" w:tooltip="Go to table of contents for this volume/issue" w:history="1">
        <w:r w:rsidRPr="006E7A7F">
          <w:rPr>
            <w:rFonts w:ascii="Times New Roman" w:hAnsi="Times New Roman" w:cs="Times New Roman"/>
            <w:sz w:val="24"/>
            <w:szCs w:val="24"/>
            <w:lang w:val="en-US"/>
          </w:rPr>
          <w:t>44(</w:t>
        </w:r>
        <w:r w:rsidR="00F53BBC" w:rsidRPr="006E7A7F">
          <w:rPr>
            <w:rFonts w:ascii="Times New Roman" w:hAnsi="Times New Roman" w:cs="Times New Roman"/>
            <w:sz w:val="24"/>
            <w:szCs w:val="24"/>
            <w:lang w:val="en-US"/>
          </w:rPr>
          <w:t>1</w:t>
        </w:r>
      </w:hyperlink>
      <w:r w:rsidRPr="006E7A7F">
        <w:rPr>
          <w:rFonts w:ascii="Times New Roman" w:hAnsi="Times New Roman" w:cs="Times New Roman"/>
          <w:sz w:val="24"/>
          <w:szCs w:val="24"/>
          <w:lang w:val="en-US"/>
        </w:rPr>
        <w:t xml:space="preserve">): </w:t>
      </w:r>
      <w:r w:rsidR="006E7A7F" w:rsidRPr="006E7A7F">
        <w:rPr>
          <w:rFonts w:ascii="Times New Roman" w:hAnsi="Times New Roman" w:cs="Times New Roman"/>
          <w:sz w:val="24"/>
          <w:szCs w:val="24"/>
          <w:lang w:val="en-US"/>
        </w:rPr>
        <w:t>70-</w:t>
      </w:r>
      <w:r w:rsidR="00F53BBC" w:rsidRPr="006E7A7F">
        <w:rPr>
          <w:rFonts w:ascii="Times New Roman" w:hAnsi="Times New Roman" w:cs="Times New Roman"/>
          <w:sz w:val="24"/>
          <w:szCs w:val="24"/>
          <w:lang w:val="en-US"/>
        </w:rPr>
        <w:t>5.</w:t>
      </w:r>
    </w:p>
    <w:p w:rsidR="00F53BBC" w:rsidRPr="006802AF" w:rsidRDefault="00F53BBC" w:rsidP="00B3401C">
      <w:pPr>
        <w:pStyle w:val="ListParagraph"/>
        <w:numPr>
          <w:ilvl w:val="0"/>
          <w:numId w:val="8"/>
        </w:numPr>
        <w:spacing w:line="480" w:lineRule="auto"/>
        <w:jc w:val="both"/>
        <w:rPr>
          <w:rFonts w:ascii="Times New Roman" w:hAnsi="Times New Roman" w:cs="Times New Roman"/>
          <w:sz w:val="24"/>
          <w:szCs w:val="24"/>
          <w:lang w:val="en-US"/>
        </w:rPr>
      </w:pPr>
      <w:proofErr w:type="spellStart"/>
      <w:r w:rsidRPr="006802AF">
        <w:rPr>
          <w:rFonts w:ascii="Times New Roman" w:hAnsi="Times New Roman" w:cs="Times New Roman"/>
          <w:sz w:val="24"/>
          <w:szCs w:val="24"/>
        </w:rPr>
        <w:t>Gerayeli</w:t>
      </w:r>
      <w:proofErr w:type="spellEnd"/>
      <w:r w:rsidR="006802AF" w:rsidRPr="006802AF">
        <w:rPr>
          <w:rFonts w:ascii="Times New Roman" w:hAnsi="Times New Roman" w:cs="Times New Roman"/>
          <w:sz w:val="24"/>
          <w:szCs w:val="24"/>
        </w:rPr>
        <w:t xml:space="preserve"> FV, </w:t>
      </w:r>
      <w:r w:rsidRPr="006802AF">
        <w:rPr>
          <w:rFonts w:ascii="Times New Roman" w:hAnsi="Times New Roman" w:cs="Times New Roman"/>
          <w:sz w:val="24"/>
          <w:szCs w:val="24"/>
        </w:rPr>
        <w:t>Milne</w:t>
      </w:r>
      <w:r w:rsidR="006802AF" w:rsidRPr="006802AF">
        <w:rPr>
          <w:rFonts w:ascii="Times New Roman" w:hAnsi="Times New Roman" w:cs="Times New Roman"/>
          <w:sz w:val="24"/>
          <w:szCs w:val="24"/>
        </w:rPr>
        <w:t xml:space="preserve"> S, </w:t>
      </w:r>
      <w:r w:rsidRPr="006802AF">
        <w:rPr>
          <w:rFonts w:ascii="Times New Roman" w:hAnsi="Times New Roman" w:cs="Times New Roman"/>
          <w:sz w:val="24"/>
          <w:szCs w:val="24"/>
        </w:rPr>
        <w:t>Cheung</w:t>
      </w:r>
      <w:r w:rsidR="006802AF" w:rsidRPr="006802AF">
        <w:rPr>
          <w:rFonts w:ascii="Times New Roman" w:hAnsi="Times New Roman" w:cs="Times New Roman"/>
          <w:sz w:val="24"/>
          <w:szCs w:val="24"/>
        </w:rPr>
        <w:t xml:space="preserve"> C</w:t>
      </w:r>
      <w:r w:rsidRPr="006802AF">
        <w:rPr>
          <w:rFonts w:ascii="Times New Roman" w:hAnsi="Times New Roman" w:cs="Times New Roman"/>
          <w:sz w:val="24"/>
          <w:szCs w:val="24"/>
        </w:rPr>
        <w:t xml:space="preserve">, et al. COPD and the risk of poor outcomes in COVID-19: A systematic review and meta-analysis. </w:t>
      </w:r>
      <w:proofErr w:type="spellStart"/>
      <w:r w:rsidRPr="000D7B4D">
        <w:rPr>
          <w:rFonts w:ascii="Times New Roman" w:hAnsi="Times New Roman" w:cs="Times New Roman"/>
          <w:i/>
          <w:iCs/>
          <w:sz w:val="24"/>
          <w:szCs w:val="24"/>
        </w:rPr>
        <w:t>eClinical</w:t>
      </w:r>
      <w:proofErr w:type="spellEnd"/>
      <w:r w:rsidRPr="000D7B4D">
        <w:rPr>
          <w:rFonts w:ascii="Times New Roman" w:hAnsi="Times New Roman" w:cs="Times New Roman"/>
          <w:i/>
          <w:iCs/>
          <w:sz w:val="24"/>
          <w:szCs w:val="24"/>
        </w:rPr>
        <w:t xml:space="preserve"> Medicine</w:t>
      </w:r>
      <w:r w:rsidRPr="006802AF">
        <w:rPr>
          <w:rFonts w:ascii="Times New Roman" w:hAnsi="Times New Roman" w:cs="Times New Roman"/>
          <w:sz w:val="24"/>
          <w:szCs w:val="24"/>
        </w:rPr>
        <w:t xml:space="preserve"> 2021; 33, 100789. </w:t>
      </w:r>
      <w:proofErr w:type="spellStart"/>
      <w:r w:rsidRPr="006802AF">
        <w:rPr>
          <w:rFonts w:ascii="Times New Roman" w:hAnsi="Times New Roman" w:cs="Times New Roman"/>
          <w:sz w:val="24"/>
          <w:szCs w:val="24"/>
        </w:rPr>
        <w:t>DOI:</w:t>
      </w:r>
      <w:hyperlink r:id="rId15" w:history="1">
        <w:r w:rsidRPr="006802AF">
          <w:rPr>
            <w:rFonts w:ascii="Times New Roman" w:hAnsi="Times New Roman" w:cs="Times New Roman"/>
            <w:sz w:val="24"/>
            <w:szCs w:val="24"/>
          </w:rPr>
          <w:t>https</w:t>
        </w:r>
        <w:proofErr w:type="spellEnd"/>
        <w:r w:rsidRPr="006802AF">
          <w:rPr>
            <w:rFonts w:ascii="Times New Roman" w:hAnsi="Times New Roman" w:cs="Times New Roman"/>
            <w:sz w:val="24"/>
            <w:szCs w:val="24"/>
          </w:rPr>
          <w:t>://doi.org/10.1016/j.eclinm.2021.100789</w:t>
        </w:r>
      </w:hyperlink>
      <w:r w:rsidRPr="006802AF">
        <w:rPr>
          <w:rFonts w:ascii="Times New Roman" w:hAnsi="Times New Roman" w:cs="Times New Roman"/>
          <w:sz w:val="24"/>
          <w:szCs w:val="24"/>
        </w:rPr>
        <w:t>.</w:t>
      </w:r>
    </w:p>
    <w:p w:rsidR="00F53BBC" w:rsidRPr="006802AF" w:rsidRDefault="00000000" w:rsidP="00B3401C">
      <w:pPr>
        <w:pStyle w:val="ListParagraph"/>
        <w:numPr>
          <w:ilvl w:val="0"/>
          <w:numId w:val="8"/>
        </w:numPr>
        <w:spacing w:line="480" w:lineRule="auto"/>
        <w:jc w:val="both"/>
        <w:rPr>
          <w:rFonts w:ascii="Times New Roman" w:hAnsi="Times New Roman" w:cs="Times New Roman"/>
          <w:sz w:val="24"/>
          <w:szCs w:val="24"/>
          <w:lang w:val="en-US"/>
        </w:rPr>
      </w:pPr>
      <w:hyperlink r:id="rId16" w:history="1">
        <w:r w:rsidR="00F53BBC" w:rsidRPr="006802AF">
          <w:rPr>
            <w:rFonts w:ascii="Times New Roman" w:hAnsi="Times New Roman" w:cs="Times New Roman"/>
            <w:sz w:val="24"/>
            <w:szCs w:val="24"/>
          </w:rPr>
          <w:t>Gallay</w:t>
        </w:r>
      </w:hyperlink>
      <w:r w:rsidR="006802AF" w:rsidRPr="006802AF">
        <w:rPr>
          <w:rFonts w:ascii="Times New Roman" w:hAnsi="Times New Roman" w:cs="Times New Roman"/>
          <w:sz w:val="24"/>
          <w:szCs w:val="24"/>
        </w:rPr>
        <w:t xml:space="preserve"> L</w:t>
      </w:r>
      <w:r w:rsidR="00F53BBC" w:rsidRPr="006802AF">
        <w:rPr>
          <w:rFonts w:ascii="Times New Roman" w:hAnsi="Times New Roman" w:cs="Times New Roman"/>
          <w:sz w:val="24"/>
          <w:szCs w:val="24"/>
        </w:rPr>
        <w:t>, </w:t>
      </w:r>
      <w:proofErr w:type="spellStart"/>
      <w:r w:rsidR="00F53BBC" w:rsidRPr="006802AF">
        <w:rPr>
          <w:rFonts w:ascii="Times New Roman" w:hAnsi="Times New Roman" w:cs="Times New Roman"/>
          <w:sz w:val="24"/>
          <w:szCs w:val="24"/>
        </w:rPr>
        <w:fldChar w:fldCharType="begin"/>
      </w:r>
      <w:r w:rsidR="00F53BBC" w:rsidRPr="006802AF">
        <w:rPr>
          <w:rFonts w:ascii="Times New Roman" w:hAnsi="Times New Roman" w:cs="Times New Roman"/>
          <w:sz w:val="24"/>
          <w:szCs w:val="24"/>
        </w:rPr>
        <w:instrText xml:space="preserve"> HYPERLINK "https://pubmed.ncbi.nlm.nih.gov/?term=Uzunhan+Y&amp;cauthor_id=33252997" </w:instrText>
      </w:r>
      <w:r w:rsidR="00F53BBC" w:rsidRPr="006802AF">
        <w:rPr>
          <w:rFonts w:ascii="Times New Roman" w:hAnsi="Times New Roman" w:cs="Times New Roman"/>
          <w:sz w:val="24"/>
          <w:szCs w:val="24"/>
        </w:rPr>
      </w:r>
      <w:r w:rsidR="00F53BBC" w:rsidRPr="006802AF">
        <w:rPr>
          <w:rFonts w:ascii="Times New Roman" w:hAnsi="Times New Roman" w:cs="Times New Roman"/>
          <w:sz w:val="24"/>
          <w:szCs w:val="24"/>
        </w:rPr>
        <w:fldChar w:fldCharType="separate"/>
      </w:r>
      <w:r w:rsidR="00F53BBC" w:rsidRPr="006802AF">
        <w:rPr>
          <w:rFonts w:ascii="Times New Roman" w:hAnsi="Times New Roman" w:cs="Times New Roman"/>
          <w:sz w:val="24"/>
          <w:szCs w:val="24"/>
        </w:rPr>
        <w:t>Uzunhan</w:t>
      </w:r>
      <w:proofErr w:type="spellEnd"/>
      <w:r w:rsidR="00F53BBC" w:rsidRPr="006802AF">
        <w:rPr>
          <w:rFonts w:ascii="Times New Roman" w:hAnsi="Times New Roman" w:cs="Times New Roman"/>
          <w:sz w:val="24"/>
          <w:szCs w:val="24"/>
        </w:rPr>
        <w:fldChar w:fldCharType="end"/>
      </w:r>
      <w:r w:rsidR="006802AF" w:rsidRPr="006802AF">
        <w:rPr>
          <w:rFonts w:ascii="Times New Roman" w:hAnsi="Times New Roman" w:cs="Times New Roman"/>
          <w:sz w:val="24"/>
          <w:szCs w:val="24"/>
        </w:rPr>
        <w:t xml:space="preserve"> Y</w:t>
      </w:r>
      <w:r w:rsidR="00F53BBC" w:rsidRPr="006802AF">
        <w:rPr>
          <w:rFonts w:ascii="Times New Roman" w:hAnsi="Times New Roman" w:cs="Times New Roman"/>
          <w:sz w:val="24"/>
          <w:szCs w:val="24"/>
        </w:rPr>
        <w:t>, </w:t>
      </w:r>
      <w:hyperlink r:id="rId17" w:history="1">
        <w:r w:rsidR="00F53BBC" w:rsidRPr="006802AF">
          <w:rPr>
            <w:rFonts w:ascii="Times New Roman" w:hAnsi="Times New Roman" w:cs="Times New Roman"/>
            <w:sz w:val="24"/>
            <w:szCs w:val="24"/>
          </w:rPr>
          <w:t>Borie</w:t>
        </w:r>
      </w:hyperlink>
      <w:r w:rsidR="006802AF" w:rsidRPr="006802AF">
        <w:rPr>
          <w:rFonts w:ascii="Times New Roman" w:hAnsi="Times New Roman" w:cs="Times New Roman"/>
          <w:sz w:val="24"/>
          <w:szCs w:val="24"/>
        </w:rPr>
        <w:t xml:space="preserve"> R</w:t>
      </w:r>
      <w:r w:rsidR="00F53BBC" w:rsidRPr="006802AF">
        <w:rPr>
          <w:rFonts w:ascii="Times New Roman" w:hAnsi="Times New Roman" w:cs="Times New Roman"/>
          <w:sz w:val="24"/>
          <w:szCs w:val="24"/>
        </w:rPr>
        <w:t xml:space="preserve">, et al. Risk Factors for Mortality after COVID-19 in Patients with Preexisting Interstitial Lung Disease. </w:t>
      </w:r>
      <w:r w:rsidR="00F53BBC" w:rsidRPr="000D7B4D">
        <w:rPr>
          <w:rFonts w:ascii="Times New Roman" w:hAnsi="Times New Roman" w:cs="Times New Roman"/>
          <w:i/>
          <w:iCs/>
          <w:sz w:val="24"/>
          <w:szCs w:val="24"/>
        </w:rPr>
        <w:t xml:space="preserve">Am J </w:t>
      </w:r>
      <w:r w:rsidR="006802AF" w:rsidRPr="000D7B4D">
        <w:rPr>
          <w:rFonts w:ascii="Times New Roman" w:hAnsi="Times New Roman" w:cs="Times New Roman"/>
          <w:i/>
          <w:iCs/>
          <w:sz w:val="24"/>
          <w:szCs w:val="24"/>
        </w:rPr>
        <w:t>Respir Crit Care Med</w:t>
      </w:r>
      <w:r w:rsidR="006802AF" w:rsidRPr="006802AF">
        <w:rPr>
          <w:rFonts w:ascii="Times New Roman" w:hAnsi="Times New Roman" w:cs="Times New Roman"/>
          <w:sz w:val="24"/>
          <w:szCs w:val="24"/>
        </w:rPr>
        <w:t xml:space="preserve"> 2021</w:t>
      </w:r>
      <w:r w:rsidR="00F53BBC" w:rsidRPr="006802AF">
        <w:rPr>
          <w:rFonts w:ascii="Times New Roman" w:hAnsi="Times New Roman" w:cs="Times New Roman"/>
          <w:sz w:val="24"/>
          <w:szCs w:val="24"/>
        </w:rPr>
        <w:t>;</w:t>
      </w:r>
      <w:r w:rsidR="006802AF" w:rsidRPr="006802AF">
        <w:rPr>
          <w:rFonts w:ascii="Times New Roman" w:hAnsi="Times New Roman" w:cs="Times New Roman"/>
          <w:sz w:val="24"/>
          <w:szCs w:val="24"/>
        </w:rPr>
        <w:t xml:space="preserve"> </w:t>
      </w:r>
      <w:r w:rsidR="00F53BBC" w:rsidRPr="006802AF">
        <w:rPr>
          <w:rFonts w:ascii="Times New Roman" w:hAnsi="Times New Roman" w:cs="Times New Roman"/>
          <w:sz w:val="24"/>
          <w:szCs w:val="24"/>
        </w:rPr>
        <w:t>203(2):</w:t>
      </w:r>
      <w:r w:rsidR="006802AF" w:rsidRPr="006802AF">
        <w:rPr>
          <w:rFonts w:ascii="Times New Roman" w:hAnsi="Times New Roman" w:cs="Times New Roman"/>
          <w:sz w:val="24"/>
          <w:szCs w:val="24"/>
        </w:rPr>
        <w:t xml:space="preserve"> 245-</w:t>
      </w:r>
      <w:r w:rsidR="00F53BBC" w:rsidRPr="006802AF">
        <w:rPr>
          <w:rFonts w:ascii="Times New Roman" w:hAnsi="Times New Roman" w:cs="Times New Roman"/>
          <w:sz w:val="24"/>
          <w:szCs w:val="24"/>
        </w:rPr>
        <w:t xml:space="preserve">9. </w:t>
      </w:r>
      <w:proofErr w:type="spellStart"/>
      <w:r w:rsidR="00F53BBC" w:rsidRPr="006802AF">
        <w:rPr>
          <w:rFonts w:ascii="Times New Roman" w:hAnsi="Times New Roman" w:cs="Times New Roman"/>
          <w:sz w:val="24"/>
          <w:szCs w:val="24"/>
        </w:rPr>
        <w:t>doi</w:t>
      </w:r>
      <w:proofErr w:type="spellEnd"/>
      <w:r w:rsidR="00F53BBC" w:rsidRPr="006802AF">
        <w:rPr>
          <w:rFonts w:ascii="Times New Roman" w:hAnsi="Times New Roman" w:cs="Times New Roman"/>
          <w:sz w:val="24"/>
          <w:szCs w:val="24"/>
        </w:rPr>
        <w:t>: 10.1164/rccm.202007-2638LE.</w:t>
      </w:r>
    </w:p>
    <w:p w:rsidR="00F53BBC" w:rsidRPr="006802AF" w:rsidRDefault="00000000" w:rsidP="00B3401C">
      <w:pPr>
        <w:pStyle w:val="ListParagraph"/>
        <w:numPr>
          <w:ilvl w:val="0"/>
          <w:numId w:val="8"/>
        </w:numPr>
        <w:spacing w:line="480" w:lineRule="auto"/>
        <w:jc w:val="both"/>
        <w:rPr>
          <w:rFonts w:ascii="Times New Roman" w:hAnsi="Times New Roman" w:cs="Times New Roman"/>
          <w:sz w:val="24"/>
          <w:szCs w:val="24"/>
          <w:lang w:val="en-US"/>
        </w:rPr>
      </w:pPr>
      <w:hyperlink r:id="rId18" w:history="1">
        <w:r w:rsidR="00F53BBC" w:rsidRPr="006802AF">
          <w:rPr>
            <w:rFonts w:ascii="Times New Roman" w:hAnsi="Times New Roman" w:cs="Times New Roman"/>
            <w:sz w:val="24"/>
            <w:szCs w:val="24"/>
          </w:rPr>
          <w:t>Xu</w:t>
        </w:r>
      </w:hyperlink>
      <w:r w:rsidR="00F53BBC" w:rsidRPr="006802AF">
        <w:rPr>
          <w:rFonts w:ascii="Times New Roman" w:hAnsi="Times New Roman" w:cs="Times New Roman"/>
          <w:sz w:val="24"/>
          <w:szCs w:val="24"/>
        </w:rPr>
        <w:t xml:space="preserve"> X, </w:t>
      </w:r>
      <w:hyperlink r:id="rId19" w:history="1">
        <w:r w:rsidR="00F53BBC" w:rsidRPr="006802AF">
          <w:rPr>
            <w:rFonts w:ascii="Times New Roman" w:hAnsi="Times New Roman" w:cs="Times New Roman"/>
            <w:sz w:val="24"/>
            <w:szCs w:val="24"/>
          </w:rPr>
          <w:t>Han</w:t>
        </w:r>
      </w:hyperlink>
      <w:r w:rsidR="00F53BBC" w:rsidRPr="006802AF">
        <w:rPr>
          <w:rFonts w:ascii="Times New Roman" w:hAnsi="Times New Roman" w:cs="Times New Roman"/>
          <w:sz w:val="24"/>
          <w:szCs w:val="24"/>
        </w:rPr>
        <w:t xml:space="preserve"> M, </w:t>
      </w:r>
      <w:hyperlink r:id="rId20" w:history="1">
        <w:r w:rsidR="00F53BBC" w:rsidRPr="006802AF">
          <w:rPr>
            <w:rFonts w:ascii="Times New Roman" w:hAnsi="Times New Roman" w:cs="Times New Roman"/>
            <w:sz w:val="24"/>
            <w:szCs w:val="24"/>
          </w:rPr>
          <w:t>Li</w:t>
        </w:r>
      </w:hyperlink>
      <w:r w:rsidR="00F53BBC" w:rsidRPr="006802AF">
        <w:rPr>
          <w:rFonts w:ascii="Times New Roman" w:hAnsi="Times New Roman" w:cs="Times New Roman"/>
          <w:sz w:val="24"/>
          <w:szCs w:val="24"/>
        </w:rPr>
        <w:t xml:space="preserve"> T, et al. Effective treatment of severe COVID-19 patients with tocilizumab. </w:t>
      </w:r>
      <w:r w:rsidR="00F53BBC" w:rsidRPr="000D7B4D">
        <w:rPr>
          <w:rFonts w:ascii="Times New Roman" w:hAnsi="Times New Roman" w:cs="Times New Roman"/>
          <w:i/>
          <w:iCs/>
          <w:sz w:val="24"/>
          <w:szCs w:val="24"/>
        </w:rPr>
        <w:t xml:space="preserve">Proc Natl </w:t>
      </w:r>
      <w:proofErr w:type="spellStart"/>
      <w:r w:rsidR="00F53BBC" w:rsidRPr="000D7B4D">
        <w:rPr>
          <w:rFonts w:ascii="Times New Roman" w:hAnsi="Times New Roman" w:cs="Times New Roman"/>
          <w:i/>
          <w:iCs/>
          <w:sz w:val="24"/>
          <w:szCs w:val="24"/>
        </w:rPr>
        <w:t>A</w:t>
      </w:r>
      <w:r w:rsidR="006802AF" w:rsidRPr="000D7B4D">
        <w:rPr>
          <w:rFonts w:ascii="Times New Roman" w:hAnsi="Times New Roman" w:cs="Times New Roman"/>
          <w:i/>
          <w:iCs/>
          <w:sz w:val="24"/>
          <w:szCs w:val="24"/>
        </w:rPr>
        <w:t>cad</w:t>
      </w:r>
      <w:proofErr w:type="spellEnd"/>
      <w:r w:rsidR="006802AF" w:rsidRPr="000D7B4D">
        <w:rPr>
          <w:rFonts w:ascii="Times New Roman" w:hAnsi="Times New Roman" w:cs="Times New Roman"/>
          <w:i/>
          <w:iCs/>
          <w:sz w:val="24"/>
          <w:szCs w:val="24"/>
        </w:rPr>
        <w:t xml:space="preserve"> Sci</w:t>
      </w:r>
      <w:r w:rsidR="006802AF" w:rsidRPr="006802AF">
        <w:rPr>
          <w:rFonts w:ascii="Times New Roman" w:hAnsi="Times New Roman" w:cs="Times New Roman"/>
          <w:sz w:val="24"/>
          <w:szCs w:val="24"/>
        </w:rPr>
        <w:t xml:space="preserve"> 2020; 117(20):10970-</w:t>
      </w:r>
      <w:r w:rsidR="00F53BBC" w:rsidRPr="006802AF">
        <w:rPr>
          <w:rFonts w:ascii="Times New Roman" w:hAnsi="Times New Roman" w:cs="Times New Roman"/>
          <w:sz w:val="24"/>
          <w:szCs w:val="24"/>
        </w:rPr>
        <w:t xml:space="preserve">5. </w:t>
      </w:r>
      <w:proofErr w:type="spellStart"/>
      <w:r w:rsidR="00F53BBC" w:rsidRPr="006802AF">
        <w:rPr>
          <w:rFonts w:ascii="Times New Roman" w:hAnsi="Times New Roman" w:cs="Times New Roman"/>
          <w:sz w:val="24"/>
          <w:szCs w:val="24"/>
        </w:rPr>
        <w:t>doi</w:t>
      </w:r>
      <w:proofErr w:type="spellEnd"/>
      <w:r w:rsidR="00F53BBC" w:rsidRPr="006802AF">
        <w:rPr>
          <w:rFonts w:ascii="Times New Roman" w:hAnsi="Times New Roman" w:cs="Times New Roman"/>
          <w:sz w:val="24"/>
          <w:szCs w:val="24"/>
        </w:rPr>
        <w:t>: 10.1073/pnas.2005615117. </w:t>
      </w:r>
      <w:proofErr w:type="spellStart"/>
      <w:r w:rsidR="00F53BBC" w:rsidRPr="006802AF">
        <w:rPr>
          <w:rFonts w:ascii="Times New Roman" w:hAnsi="Times New Roman" w:cs="Times New Roman"/>
          <w:sz w:val="24"/>
          <w:szCs w:val="24"/>
        </w:rPr>
        <w:t>Epub</w:t>
      </w:r>
      <w:proofErr w:type="spellEnd"/>
      <w:r w:rsidR="00F53BBC" w:rsidRPr="006802AF">
        <w:rPr>
          <w:rFonts w:ascii="Times New Roman" w:hAnsi="Times New Roman" w:cs="Times New Roman"/>
          <w:sz w:val="24"/>
          <w:szCs w:val="24"/>
        </w:rPr>
        <w:t xml:space="preserve"> 2020 Apr 29.</w:t>
      </w:r>
    </w:p>
    <w:p w:rsidR="006802AF" w:rsidRPr="006802AF" w:rsidRDefault="006802AF" w:rsidP="00B3401C">
      <w:pPr>
        <w:pStyle w:val="ListParagraph"/>
        <w:numPr>
          <w:ilvl w:val="0"/>
          <w:numId w:val="8"/>
        </w:numPr>
        <w:spacing w:line="480" w:lineRule="auto"/>
        <w:jc w:val="both"/>
        <w:rPr>
          <w:rFonts w:ascii="Times New Roman" w:hAnsi="Times New Roman" w:cs="Times New Roman"/>
          <w:sz w:val="24"/>
          <w:szCs w:val="24"/>
          <w:lang w:val="en-US"/>
        </w:rPr>
      </w:pPr>
      <w:r w:rsidRPr="006802AF">
        <w:rPr>
          <w:rFonts w:ascii="Times New Roman" w:hAnsi="Times New Roman" w:cs="Times New Roman"/>
          <w:sz w:val="24"/>
          <w:szCs w:val="24"/>
        </w:rPr>
        <w:t xml:space="preserve">Rosas </w:t>
      </w:r>
      <w:r w:rsidR="00F53BBC" w:rsidRPr="006802AF">
        <w:rPr>
          <w:rFonts w:ascii="Times New Roman" w:hAnsi="Times New Roman" w:cs="Times New Roman"/>
          <w:sz w:val="24"/>
          <w:szCs w:val="24"/>
        </w:rPr>
        <w:t>O, </w:t>
      </w:r>
      <w:proofErr w:type="spellStart"/>
      <w:r w:rsidR="00F53BBC" w:rsidRPr="006802AF">
        <w:rPr>
          <w:rFonts w:ascii="Times New Roman" w:hAnsi="Times New Roman" w:cs="Times New Roman"/>
          <w:sz w:val="24"/>
          <w:szCs w:val="24"/>
        </w:rPr>
        <w:t>Bräu</w:t>
      </w:r>
      <w:proofErr w:type="spellEnd"/>
      <w:r w:rsidR="00F53BBC" w:rsidRPr="006802AF">
        <w:rPr>
          <w:rFonts w:ascii="Times New Roman" w:hAnsi="Times New Roman" w:cs="Times New Roman"/>
          <w:sz w:val="24"/>
          <w:szCs w:val="24"/>
        </w:rPr>
        <w:t xml:space="preserve"> N, Waters M, et al. Tocilizumab in Hospitalized Patients with Severe Covid-19 Pneumonia</w:t>
      </w:r>
      <w:r w:rsidRPr="006802AF">
        <w:rPr>
          <w:rFonts w:ascii="Times New Roman" w:hAnsi="Times New Roman" w:cs="Times New Roman"/>
          <w:sz w:val="24"/>
          <w:szCs w:val="24"/>
        </w:rPr>
        <w:t xml:space="preserve">. </w:t>
      </w:r>
      <w:r w:rsidRPr="000D7B4D">
        <w:rPr>
          <w:rFonts w:ascii="Times New Roman" w:hAnsi="Times New Roman" w:cs="Times New Roman"/>
          <w:i/>
          <w:iCs/>
          <w:sz w:val="24"/>
          <w:szCs w:val="24"/>
        </w:rPr>
        <w:t>N Engl J Med</w:t>
      </w:r>
      <w:r w:rsidRPr="006802AF">
        <w:rPr>
          <w:rFonts w:ascii="Times New Roman" w:hAnsi="Times New Roman" w:cs="Times New Roman"/>
          <w:sz w:val="24"/>
          <w:szCs w:val="24"/>
        </w:rPr>
        <w:t xml:space="preserve"> 2021; 384:1503-</w:t>
      </w:r>
      <w:r w:rsidR="00F53BBC" w:rsidRPr="006802AF">
        <w:rPr>
          <w:rFonts w:ascii="Times New Roman" w:hAnsi="Times New Roman" w:cs="Times New Roman"/>
          <w:sz w:val="24"/>
          <w:szCs w:val="24"/>
        </w:rPr>
        <w:t xml:space="preserve">16 </w:t>
      </w:r>
    </w:p>
    <w:p w:rsidR="00F53BBC" w:rsidRPr="00850811" w:rsidRDefault="00F53BBC" w:rsidP="00B3401C">
      <w:pPr>
        <w:pStyle w:val="ListParagraph"/>
        <w:spacing w:line="480" w:lineRule="auto"/>
        <w:jc w:val="both"/>
        <w:rPr>
          <w:rFonts w:ascii="Times New Roman" w:hAnsi="Times New Roman" w:cs="Times New Roman"/>
          <w:sz w:val="24"/>
          <w:szCs w:val="24"/>
          <w:lang w:val="en-US"/>
        </w:rPr>
      </w:pPr>
      <w:r w:rsidRPr="006802AF">
        <w:rPr>
          <w:rFonts w:ascii="Times New Roman" w:hAnsi="Times New Roman" w:cs="Times New Roman"/>
          <w:sz w:val="24"/>
          <w:szCs w:val="24"/>
        </w:rPr>
        <w:t>DOI: 10.1056/NEJMoa2028700.</w:t>
      </w:r>
    </w:p>
    <w:p w:rsidR="00F53BBC" w:rsidRPr="006802AF" w:rsidRDefault="00F53BBC" w:rsidP="00B3401C">
      <w:pPr>
        <w:pStyle w:val="ListParagraph"/>
        <w:numPr>
          <w:ilvl w:val="0"/>
          <w:numId w:val="8"/>
        </w:numPr>
        <w:spacing w:line="480" w:lineRule="auto"/>
        <w:jc w:val="both"/>
        <w:rPr>
          <w:rFonts w:ascii="Times New Roman" w:hAnsi="Times New Roman" w:cs="Times New Roman"/>
          <w:sz w:val="24"/>
          <w:szCs w:val="24"/>
          <w:lang w:val="en-US"/>
        </w:rPr>
      </w:pPr>
      <w:r w:rsidRPr="006802AF">
        <w:rPr>
          <w:rFonts w:ascii="Times New Roman" w:hAnsi="Times New Roman" w:cs="Times New Roman"/>
          <w:sz w:val="24"/>
          <w:szCs w:val="24"/>
        </w:rPr>
        <w:t xml:space="preserve">USA Food and Drug Administration. Coronavirus (COVID-19) Update: FDA Authorizes Drug for Treatment of COVID-19. 24 June 2021. At: </w:t>
      </w:r>
      <w:hyperlink r:id="rId21" w:history="1">
        <w:r w:rsidRPr="006802AF">
          <w:rPr>
            <w:rFonts w:ascii="Times New Roman" w:hAnsi="Times New Roman" w:cs="Times New Roman"/>
            <w:sz w:val="24"/>
            <w:szCs w:val="24"/>
          </w:rPr>
          <w:t>https://www.fda.gov/news-events/press-announcements/coronavirus-covid-19-update-fda-authorizes-drug-treatment-covid-19</w:t>
        </w:r>
      </w:hyperlink>
      <w:r w:rsidRPr="006802AF">
        <w:rPr>
          <w:rFonts w:ascii="Times New Roman" w:hAnsi="Times New Roman" w:cs="Times New Roman"/>
          <w:sz w:val="24"/>
          <w:szCs w:val="24"/>
        </w:rPr>
        <w:t>.</w:t>
      </w:r>
    </w:p>
    <w:p w:rsidR="00850811" w:rsidRPr="006802AF" w:rsidRDefault="00850811" w:rsidP="00B3401C">
      <w:pPr>
        <w:pStyle w:val="ListParagraph"/>
        <w:numPr>
          <w:ilvl w:val="0"/>
          <w:numId w:val="8"/>
        </w:numPr>
        <w:spacing w:line="480" w:lineRule="auto"/>
        <w:jc w:val="both"/>
        <w:rPr>
          <w:rFonts w:ascii="Times New Roman" w:hAnsi="Times New Roman" w:cs="Times New Roman"/>
          <w:sz w:val="24"/>
          <w:szCs w:val="24"/>
          <w:lang w:val="en-US"/>
        </w:rPr>
      </w:pPr>
      <w:r w:rsidRPr="006802AF">
        <w:rPr>
          <w:rFonts w:ascii="Times New Roman" w:hAnsi="Times New Roman" w:cs="Times New Roman"/>
          <w:sz w:val="24"/>
          <w:szCs w:val="24"/>
        </w:rPr>
        <w:t>Cao B, Wang Y, Wen D, et al. A Trial of Lopinavir–Ritonavir in Adults Hospitalized with Severe Covid-19</w:t>
      </w:r>
      <w:r w:rsidR="006802AF" w:rsidRPr="006802AF">
        <w:rPr>
          <w:rFonts w:ascii="Times New Roman" w:hAnsi="Times New Roman" w:cs="Times New Roman"/>
          <w:sz w:val="24"/>
          <w:szCs w:val="24"/>
        </w:rPr>
        <w:t xml:space="preserve">. </w:t>
      </w:r>
      <w:r w:rsidR="006802AF" w:rsidRPr="000D7B4D">
        <w:rPr>
          <w:rFonts w:ascii="Times New Roman" w:hAnsi="Times New Roman" w:cs="Times New Roman"/>
          <w:i/>
          <w:iCs/>
          <w:sz w:val="24"/>
          <w:szCs w:val="24"/>
        </w:rPr>
        <w:t>N Engl J Med</w:t>
      </w:r>
      <w:r w:rsidR="006802AF" w:rsidRPr="006802AF">
        <w:rPr>
          <w:rFonts w:ascii="Times New Roman" w:hAnsi="Times New Roman" w:cs="Times New Roman"/>
          <w:sz w:val="24"/>
          <w:szCs w:val="24"/>
        </w:rPr>
        <w:t xml:space="preserve"> 2020; 382:1787-</w:t>
      </w:r>
      <w:r w:rsidRPr="006802AF">
        <w:rPr>
          <w:rFonts w:ascii="Times New Roman" w:hAnsi="Times New Roman" w:cs="Times New Roman"/>
          <w:sz w:val="24"/>
          <w:szCs w:val="24"/>
        </w:rPr>
        <w:t>99</w:t>
      </w:r>
      <w:r w:rsidR="006802AF" w:rsidRPr="006802AF">
        <w:rPr>
          <w:rFonts w:ascii="Times New Roman" w:hAnsi="Times New Roman" w:cs="Times New Roman"/>
          <w:sz w:val="24"/>
          <w:szCs w:val="24"/>
        </w:rPr>
        <w:t>.</w:t>
      </w:r>
      <w:r w:rsidRPr="006802AF">
        <w:rPr>
          <w:rFonts w:ascii="Times New Roman" w:hAnsi="Times New Roman" w:cs="Times New Roman"/>
          <w:sz w:val="24"/>
          <w:szCs w:val="24"/>
        </w:rPr>
        <w:br/>
        <w:t>DOI: 10.1056/NEJMoa2001282.</w:t>
      </w:r>
    </w:p>
    <w:p w:rsidR="00850811" w:rsidRPr="006802AF" w:rsidRDefault="00850811" w:rsidP="00B3401C">
      <w:pPr>
        <w:pStyle w:val="ListParagraph"/>
        <w:numPr>
          <w:ilvl w:val="0"/>
          <w:numId w:val="8"/>
        </w:numPr>
        <w:spacing w:line="480" w:lineRule="auto"/>
        <w:jc w:val="both"/>
        <w:rPr>
          <w:rFonts w:ascii="Times New Roman" w:hAnsi="Times New Roman" w:cs="Times New Roman"/>
          <w:sz w:val="24"/>
          <w:szCs w:val="24"/>
          <w:lang w:val="en-US"/>
        </w:rPr>
      </w:pPr>
      <w:r w:rsidRPr="006802AF">
        <w:rPr>
          <w:rFonts w:ascii="Times New Roman" w:hAnsi="Times New Roman" w:cs="Times New Roman"/>
          <w:color w:val="303030"/>
          <w:sz w:val="24"/>
          <w:szCs w:val="24"/>
          <w:shd w:val="clear" w:color="auto" w:fill="FFFFFF"/>
        </w:rPr>
        <w:t xml:space="preserve">Patel TK, Patel PB, </w:t>
      </w:r>
      <w:proofErr w:type="spellStart"/>
      <w:r w:rsidRPr="006802AF">
        <w:rPr>
          <w:rFonts w:ascii="Times New Roman" w:hAnsi="Times New Roman" w:cs="Times New Roman"/>
          <w:color w:val="303030"/>
          <w:sz w:val="24"/>
          <w:szCs w:val="24"/>
          <w:shd w:val="clear" w:color="auto" w:fill="FFFFFF"/>
        </w:rPr>
        <w:t>Barvaliya</w:t>
      </w:r>
      <w:proofErr w:type="spellEnd"/>
      <w:r w:rsidRPr="006802AF">
        <w:rPr>
          <w:rFonts w:ascii="Times New Roman" w:hAnsi="Times New Roman" w:cs="Times New Roman"/>
          <w:color w:val="303030"/>
          <w:sz w:val="24"/>
          <w:szCs w:val="24"/>
          <w:shd w:val="clear" w:color="auto" w:fill="FFFFFF"/>
        </w:rPr>
        <w:t xml:space="preserve"> M, Saurabh MK, Bhalla HL, Khosla PP. Efficacy and safety of lopinavir-ritonavir in COVID-19: A systematic review of randomized controlled trials. </w:t>
      </w:r>
      <w:r w:rsidRPr="000D7B4D">
        <w:rPr>
          <w:rFonts w:ascii="Times New Roman" w:hAnsi="Times New Roman" w:cs="Times New Roman"/>
          <w:i/>
          <w:iCs/>
          <w:color w:val="303030"/>
          <w:sz w:val="24"/>
          <w:szCs w:val="24"/>
          <w:shd w:val="clear" w:color="auto" w:fill="FFFFFF"/>
        </w:rPr>
        <w:t>J Infect Public Health</w:t>
      </w:r>
      <w:r w:rsidRPr="006802AF">
        <w:rPr>
          <w:rFonts w:ascii="Times New Roman" w:hAnsi="Times New Roman" w:cs="Times New Roman"/>
          <w:color w:val="303030"/>
          <w:sz w:val="24"/>
          <w:szCs w:val="24"/>
          <w:shd w:val="clear" w:color="auto" w:fill="FFFFFF"/>
        </w:rPr>
        <w:t xml:space="preserve"> 2021;</w:t>
      </w:r>
      <w:r w:rsidR="006802AF" w:rsidRPr="006802AF">
        <w:rPr>
          <w:rFonts w:ascii="Times New Roman" w:hAnsi="Times New Roman" w:cs="Times New Roman"/>
          <w:color w:val="303030"/>
          <w:sz w:val="24"/>
          <w:szCs w:val="24"/>
          <w:shd w:val="clear" w:color="auto" w:fill="FFFFFF"/>
        </w:rPr>
        <w:t xml:space="preserve"> </w:t>
      </w:r>
      <w:r w:rsidRPr="006802AF">
        <w:rPr>
          <w:rFonts w:ascii="Times New Roman" w:hAnsi="Times New Roman" w:cs="Times New Roman"/>
          <w:color w:val="303030"/>
          <w:sz w:val="24"/>
          <w:szCs w:val="24"/>
          <w:shd w:val="clear" w:color="auto" w:fill="FFFFFF"/>
        </w:rPr>
        <w:t>14(6):</w:t>
      </w:r>
      <w:r w:rsidR="006802AF" w:rsidRPr="006802AF">
        <w:rPr>
          <w:rFonts w:ascii="Times New Roman" w:hAnsi="Times New Roman" w:cs="Times New Roman"/>
          <w:color w:val="303030"/>
          <w:sz w:val="24"/>
          <w:szCs w:val="24"/>
          <w:shd w:val="clear" w:color="auto" w:fill="FFFFFF"/>
        </w:rPr>
        <w:t xml:space="preserve"> 740-</w:t>
      </w:r>
      <w:r w:rsidRPr="006802AF">
        <w:rPr>
          <w:rFonts w:ascii="Times New Roman" w:hAnsi="Times New Roman" w:cs="Times New Roman"/>
          <w:color w:val="303030"/>
          <w:sz w:val="24"/>
          <w:szCs w:val="24"/>
          <w:shd w:val="clear" w:color="auto" w:fill="FFFFFF"/>
        </w:rPr>
        <w:t xml:space="preserve">8. </w:t>
      </w:r>
      <w:proofErr w:type="spellStart"/>
      <w:r w:rsidRPr="006802AF">
        <w:rPr>
          <w:rFonts w:ascii="Times New Roman" w:hAnsi="Times New Roman" w:cs="Times New Roman"/>
          <w:color w:val="303030"/>
          <w:sz w:val="24"/>
          <w:szCs w:val="24"/>
          <w:shd w:val="clear" w:color="auto" w:fill="FFFFFF"/>
        </w:rPr>
        <w:t>doi</w:t>
      </w:r>
      <w:proofErr w:type="spellEnd"/>
      <w:r w:rsidRPr="006802AF">
        <w:rPr>
          <w:rFonts w:ascii="Times New Roman" w:hAnsi="Times New Roman" w:cs="Times New Roman"/>
          <w:color w:val="303030"/>
          <w:sz w:val="24"/>
          <w:szCs w:val="24"/>
          <w:shd w:val="clear" w:color="auto" w:fill="FFFFFF"/>
        </w:rPr>
        <w:t xml:space="preserve">: </w:t>
      </w:r>
      <w:r w:rsidRPr="006802AF">
        <w:rPr>
          <w:rFonts w:ascii="Times New Roman" w:hAnsi="Times New Roman" w:cs="Times New Roman"/>
          <w:color w:val="303030"/>
          <w:sz w:val="24"/>
          <w:szCs w:val="24"/>
          <w:shd w:val="clear" w:color="auto" w:fill="FFFFFF"/>
        </w:rPr>
        <w:lastRenderedPageBreak/>
        <w:t xml:space="preserve">10.1016/j.jiph.2021.03.015. </w:t>
      </w:r>
      <w:proofErr w:type="spellStart"/>
      <w:r w:rsidRPr="006802AF">
        <w:rPr>
          <w:rFonts w:ascii="Times New Roman" w:hAnsi="Times New Roman" w:cs="Times New Roman"/>
          <w:color w:val="303030"/>
          <w:sz w:val="24"/>
          <w:szCs w:val="24"/>
          <w:shd w:val="clear" w:color="auto" w:fill="FFFFFF"/>
        </w:rPr>
        <w:t>Epub</w:t>
      </w:r>
      <w:proofErr w:type="spellEnd"/>
      <w:r w:rsidRPr="006802AF">
        <w:rPr>
          <w:rFonts w:ascii="Times New Roman" w:hAnsi="Times New Roman" w:cs="Times New Roman"/>
          <w:color w:val="303030"/>
          <w:sz w:val="24"/>
          <w:szCs w:val="24"/>
          <w:shd w:val="clear" w:color="auto" w:fill="FFFFFF"/>
        </w:rPr>
        <w:t xml:space="preserve"> 2021 Apr 20. PMID: 34020215; PMCID: PMC8056786.</w:t>
      </w:r>
    </w:p>
    <w:p w:rsidR="00F53BBC" w:rsidRPr="006802AF" w:rsidRDefault="00850811" w:rsidP="00B3401C">
      <w:pPr>
        <w:pStyle w:val="ListParagraph"/>
        <w:numPr>
          <w:ilvl w:val="0"/>
          <w:numId w:val="8"/>
        </w:numPr>
        <w:spacing w:line="480" w:lineRule="auto"/>
        <w:jc w:val="both"/>
        <w:rPr>
          <w:rFonts w:ascii="Times New Roman" w:hAnsi="Times New Roman" w:cs="Times New Roman"/>
          <w:sz w:val="24"/>
          <w:szCs w:val="24"/>
          <w:lang w:val="en-US"/>
        </w:rPr>
      </w:pPr>
      <w:r w:rsidRPr="006802AF">
        <w:rPr>
          <w:rFonts w:ascii="Times New Roman" w:hAnsi="Times New Roman" w:cs="Times New Roman"/>
          <w:color w:val="303030"/>
          <w:sz w:val="24"/>
          <w:szCs w:val="24"/>
          <w:shd w:val="clear" w:color="auto" w:fill="FFFFFF"/>
        </w:rPr>
        <w:t>Collaborative Group. Lopinavir–ritonavir in patients admitted to hospital with COVID-19 (RECOVERY): a randomised, controlled, open-label, platform trial RECOVERY.</w:t>
      </w:r>
      <w:r w:rsidRPr="006802AF">
        <w:rPr>
          <w:rFonts w:ascii="Times New Roman" w:hAnsi="Times New Roman" w:cs="Times New Roman"/>
          <w:sz w:val="24"/>
          <w:szCs w:val="24"/>
        </w:rPr>
        <w:t xml:space="preserve"> </w:t>
      </w:r>
      <w:r w:rsidRPr="000D7B4D">
        <w:rPr>
          <w:rFonts w:ascii="Times New Roman" w:hAnsi="Times New Roman" w:cs="Times New Roman"/>
          <w:i/>
          <w:iCs/>
          <w:color w:val="303030"/>
          <w:sz w:val="24"/>
          <w:szCs w:val="24"/>
          <w:shd w:val="clear" w:color="auto" w:fill="FFFFFF"/>
        </w:rPr>
        <w:t>Lancet</w:t>
      </w:r>
      <w:r w:rsidRPr="006802AF">
        <w:rPr>
          <w:rFonts w:ascii="Times New Roman" w:hAnsi="Times New Roman" w:cs="Times New Roman"/>
          <w:color w:val="303030"/>
          <w:sz w:val="24"/>
          <w:szCs w:val="24"/>
          <w:shd w:val="clear" w:color="auto" w:fill="FFFFFF"/>
        </w:rPr>
        <w:t xml:space="preserve"> 2020; 396: 1345–52.</w:t>
      </w:r>
    </w:p>
    <w:p w:rsidR="00850811" w:rsidRPr="006802AF" w:rsidRDefault="006802AF" w:rsidP="00B3401C">
      <w:pPr>
        <w:pStyle w:val="ListParagraph"/>
        <w:numPr>
          <w:ilvl w:val="0"/>
          <w:numId w:val="8"/>
        </w:numPr>
        <w:spacing w:line="480" w:lineRule="auto"/>
        <w:jc w:val="both"/>
        <w:rPr>
          <w:rFonts w:ascii="Times New Roman" w:hAnsi="Times New Roman" w:cs="Times New Roman"/>
          <w:sz w:val="24"/>
          <w:szCs w:val="24"/>
          <w:lang w:val="en-US"/>
        </w:rPr>
      </w:pPr>
      <w:r w:rsidRPr="006802AF">
        <w:rPr>
          <w:rFonts w:ascii="Times New Roman" w:hAnsi="Times New Roman" w:cs="Times New Roman"/>
          <w:sz w:val="24"/>
          <w:szCs w:val="24"/>
        </w:rPr>
        <w:t>Taha H</w:t>
      </w:r>
      <w:r w:rsidR="00850811" w:rsidRPr="006802AF">
        <w:rPr>
          <w:rFonts w:ascii="Times New Roman" w:hAnsi="Times New Roman" w:cs="Times New Roman"/>
          <w:sz w:val="24"/>
          <w:szCs w:val="24"/>
        </w:rPr>
        <w:t xml:space="preserve"> R, </w:t>
      </w:r>
      <w:proofErr w:type="spellStart"/>
      <w:r w:rsidRPr="006802AF">
        <w:rPr>
          <w:rFonts w:ascii="Times New Roman" w:hAnsi="Times New Roman" w:cs="Times New Roman"/>
          <w:sz w:val="24"/>
          <w:szCs w:val="24"/>
        </w:rPr>
        <w:t>Keewan</w:t>
      </w:r>
      <w:proofErr w:type="spellEnd"/>
      <w:r w:rsidRPr="006802AF">
        <w:rPr>
          <w:rFonts w:ascii="Times New Roman" w:hAnsi="Times New Roman" w:cs="Times New Roman"/>
          <w:sz w:val="24"/>
          <w:szCs w:val="24"/>
        </w:rPr>
        <w:t xml:space="preserve"> N, </w:t>
      </w:r>
      <w:proofErr w:type="spellStart"/>
      <w:r w:rsidRPr="006802AF">
        <w:rPr>
          <w:rFonts w:ascii="Times New Roman" w:hAnsi="Times New Roman" w:cs="Times New Roman"/>
          <w:sz w:val="24"/>
          <w:szCs w:val="24"/>
        </w:rPr>
        <w:t>Slati</w:t>
      </w:r>
      <w:proofErr w:type="spellEnd"/>
      <w:r w:rsidRPr="006802AF">
        <w:rPr>
          <w:rFonts w:ascii="Times New Roman" w:hAnsi="Times New Roman" w:cs="Times New Roman"/>
          <w:sz w:val="24"/>
          <w:szCs w:val="24"/>
        </w:rPr>
        <w:t xml:space="preserve"> F, Al-Sawalha N</w:t>
      </w:r>
      <w:r w:rsidR="00850811" w:rsidRPr="006802AF">
        <w:rPr>
          <w:rFonts w:ascii="Times New Roman" w:hAnsi="Times New Roman" w:cs="Times New Roman"/>
          <w:sz w:val="24"/>
          <w:szCs w:val="24"/>
        </w:rPr>
        <w:t xml:space="preserve"> A: Remdesivir: A Closer Look at Its Effect in COVID-19 Pandemic. </w:t>
      </w:r>
      <w:r w:rsidR="00850811" w:rsidRPr="000D7B4D">
        <w:rPr>
          <w:rFonts w:ascii="Times New Roman" w:hAnsi="Times New Roman" w:cs="Times New Roman"/>
          <w:i/>
          <w:iCs/>
          <w:sz w:val="24"/>
          <w:szCs w:val="24"/>
        </w:rPr>
        <w:t>Pharmacology</w:t>
      </w:r>
      <w:r w:rsidR="00850811" w:rsidRPr="006802AF">
        <w:rPr>
          <w:rFonts w:ascii="Times New Roman" w:hAnsi="Times New Roman" w:cs="Times New Roman"/>
          <w:sz w:val="24"/>
          <w:szCs w:val="24"/>
        </w:rPr>
        <w:t xml:space="preserve"> 2021;</w:t>
      </w:r>
      <w:r w:rsidRPr="006802AF">
        <w:rPr>
          <w:rFonts w:ascii="Times New Roman" w:hAnsi="Times New Roman" w:cs="Times New Roman"/>
          <w:sz w:val="24"/>
          <w:szCs w:val="24"/>
        </w:rPr>
        <w:t xml:space="preserve"> </w:t>
      </w:r>
      <w:r w:rsidR="00850811" w:rsidRPr="006802AF">
        <w:rPr>
          <w:rFonts w:ascii="Times New Roman" w:hAnsi="Times New Roman" w:cs="Times New Roman"/>
          <w:sz w:val="24"/>
          <w:szCs w:val="24"/>
        </w:rPr>
        <w:t>106:</w:t>
      </w:r>
      <w:r w:rsidRPr="006802AF">
        <w:rPr>
          <w:rFonts w:ascii="Times New Roman" w:hAnsi="Times New Roman" w:cs="Times New Roman"/>
          <w:sz w:val="24"/>
          <w:szCs w:val="24"/>
        </w:rPr>
        <w:t xml:space="preserve"> </w:t>
      </w:r>
      <w:r w:rsidR="00850811" w:rsidRPr="006802AF">
        <w:rPr>
          <w:rFonts w:ascii="Times New Roman" w:hAnsi="Times New Roman" w:cs="Times New Roman"/>
          <w:sz w:val="24"/>
          <w:szCs w:val="24"/>
        </w:rPr>
        <w:t>4</w:t>
      </w:r>
      <w:bookmarkStart w:id="0" w:name="bau1"/>
      <w:r w:rsidRPr="006802AF">
        <w:rPr>
          <w:rFonts w:ascii="Times New Roman" w:hAnsi="Times New Roman" w:cs="Times New Roman"/>
          <w:sz w:val="24"/>
          <w:szCs w:val="24"/>
        </w:rPr>
        <w:t>62-</w:t>
      </w:r>
      <w:r w:rsidR="00850811" w:rsidRPr="006802AF">
        <w:rPr>
          <w:rFonts w:ascii="Times New Roman" w:hAnsi="Times New Roman" w:cs="Times New Roman"/>
          <w:sz w:val="24"/>
          <w:szCs w:val="24"/>
        </w:rPr>
        <w:t xml:space="preserve">8. </w:t>
      </w:r>
      <w:proofErr w:type="spellStart"/>
      <w:r w:rsidR="00850811" w:rsidRPr="006802AF">
        <w:rPr>
          <w:rFonts w:ascii="Times New Roman" w:hAnsi="Times New Roman" w:cs="Times New Roman"/>
          <w:sz w:val="24"/>
          <w:szCs w:val="24"/>
        </w:rPr>
        <w:t>doi</w:t>
      </w:r>
      <w:proofErr w:type="spellEnd"/>
      <w:r w:rsidR="00850811" w:rsidRPr="006802AF">
        <w:rPr>
          <w:rFonts w:ascii="Times New Roman" w:hAnsi="Times New Roman" w:cs="Times New Roman"/>
          <w:sz w:val="24"/>
          <w:szCs w:val="24"/>
        </w:rPr>
        <w:t>: 10.1159/000518440.</w:t>
      </w:r>
    </w:p>
    <w:p w:rsidR="00850811" w:rsidRPr="006802AF" w:rsidRDefault="00000000" w:rsidP="00B3401C">
      <w:pPr>
        <w:pStyle w:val="ListParagraph"/>
        <w:numPr>
          <w:ilvl w:val="0"/>
          <w:numId w:val="8"/>
        </w:numPr>
        <w:spacing w:line="480" w:lineRule="auto"/>
        <w:jc w:val="both"/>
        <w:rPr>
          <w:rFonts w:ascii="Times New Roman" w:hAnsi="Times New Roman" w:cs="Times New Roman"/>
          <w:sz w:val="24"/>
          <w:szCs w:val="24"/>
          <w:lang w:val="en-US"/>
        </w:rPr>
      </w:pPr>
      <w:hyperlink r:id="rId22" w:anchor="!" w:history="1">
        <w:r w:rsidR="00850811" w:rsidRPr="006802AF">
          <w:rPr>
            <w:rFonts w:ascii="Times New Roman" w:hAnsi="Times New Roman" w:cs="Times New Roman"/>
            <w:sz w:val="24"/>
            <w:szCs w:val="24"/>
          </w:rPr>
          <w:t xml:space="preserve">Frediansyah A,  </w:t>
        </w:r>
      </w:hyperlink>
      <w:bookmarkStart w:id="1" w:name="bau2"/>
      <w:bookmarkEnd w:id="0"/>
      <w:r w:rsidR="00850811" w:rsidRPr="006802AF">
        <w:rPr>
          <w:rFonts w:ascii="Times New Roman" w:hAnsi="Times New Roman" w:cs="Times New Roman"/>
          <w:sz w:val="24"/>
          <w:szCs w:val="24"/>
        </w:rPr>
        <w:fldChar w:fldCharType="begin"/>
      </w:r>
      <w:r w:rsidR="00850811" w:rsidRPr="006802AF">
        <w:rPr>
          <w:rFonts w:ascii="Times New Roman" w:hAnsi="Times New Roman" w:cs="Times New Roman"/>
          <w:sz w:val="24"/>
          <w:szCs w:val="24"/>
        </w:rPr>
        <w:instrText xml:space="preserve"> HYPERLINK "https://www.sciencedirect.com/science/article/pii/S2213398420301810" \l "!" </w:instrText>
      </w:r>
      <w:r w:rsidR="00850811" w:rsidRPr="006802AF">
        <w:rPr>
          <w:rFonts w:ascii="Times New Roman" w:hAnsi="Times New Roman" w:cs="Times New Roman"/>
          <w:sz w:val="24"/>
          <w:szCs w:val="24"/>
        </w:rPr>
      </w:r>
      <w:r w:rsidR="00850811" w:rsidRPr="006802AF">
        <w:rPr>
          <w:rFonts w:ascii="Times New Roman" w:hAnsi="Times New Roman" w:cs="Times New Roman"/>
          <w:sz w:val="24"/>
          <w:szCs w:val="24"/>
        </w:rPr>
        <w:fldChar w:fldCharType="separate"/>
      </w:r>
      <w:r w:rsidR="00850811" w:rsidRPr="006802AF">
        <w:rPr>
          <w:rFonts w:ascii="Times New Roman" w:hAnsi="Times New Roman" w:cs="Times New Roman"/>
          <w:sz w:val="24"/>
          <w:szCs w:val="24"/>
        </w:rPr>
        <w:t>Nainuc</w:t>
      </w:r>
      <w:r w:rsidR="00850811" w:rsidRPr="006802AF">
        <w:rPr>
          <w:rFonts w:ascii="Times New Roman" w:hAnsi="Times New Roman" w:cs="Times New Roman"/>
          <w:sz w:val="24"/>
          <w:szCs w:val="24"/>
        </w:rPr>
        <w:fldChar w:fldCharType="end"/>
      </w:r>
      <w:bookmarkStart w:id="2" w:name="bau3"/>
      <w:bookmarkEnd w:id="1"/>
      <w:r w:rsidR="00850811" w:rsidRPr="006802AF">
        <w:rPr>
          <w:rFonts w:ascii="Times New Roman" w:hAnsi="Times New Roman" w:cs="Times New Roman"/>
          <w:sz w:val="24"/>
          <w:szCs w:val="24"/>
        </w:rPr>
        <w:t xml:space="preserve"> F,  </w:t>
      </w:r>
      <w:hyperlink r:id="rId23" w:anchor="!" w:history="1">
        <w:r w:rsidR="00850811" w:rsidRPr="006802AF">
          <w:rPr>
            <w:rFonts w:ascii="Times New Roman" w:hAnsi="Times New Roman" w:cs="Times New Roman"/>
            <w:sz w:val="24"/>
            <w:szCs w:val="24"/>
          </w:rPr>
          <w:t xml:space="preserve"> Dhamad</w:t>
        </w:r>
      </w:hyperlink>
      <w:bookmarkStart w:id="3" w:name="bau4"/>
      <w:bookmarkEnd w:id="2"/>
      <w:r w:rsidR="00850811" w:rsidRPr="006802AF">
        <w:rPr>
          <w:rFonts w:ascii="Times New Roman" w:hAnsi="Times New Roman" w:cs="Times New Roman"/>
          <w:sz w:val="24"/>
          <w:szCs w:val="24"/>
        </w:rPr>
        <w:t xml:space="preserve"> K,  </w:t>
      </w:r>
      <w:hyperlink r:id="rId24" w:anchor="!" w:history="1">
        <w:r w:rsidR="00850811" w:rsidRPr="006802AF">
          <w:rPr>
            <w:rFonts w:ascii="Times New Roman" w:hAnsi="Times New Roman" w:cs="Times New Roman"/>
            <w:sz w:val="24"/>
            <w:szCs w:val="24"/>
          </w:rPr>
          <w:t xml:space="preserve"> Mudatsire M, </w:t>
        </w:r>
      </w:hyperlink>
      <w:bookmarkStart w:id="4" w:name="bau5"/>
      <w:bookmarkEnd w:id="3"/>
      <w:r w:rsidR="00850811" w:rsidRPr="006802AF">
        <w:rPr>
          <w:rFonts w:ascii="Times New Roman" w:hAnsi="Times New Roman" w:cs="Times New Roman"/>
          <w:sz w:val="24"/>
          <w:szCs w:val="24"/>
        </w:rPr>
        <w:fldChar w:fldCharType="begin"/>
      </w:r>
      <w:r w:rsidR="00850811" w:rsidRPr="006802AF">
        <w:rPr>
          <w:rFonts w:ascii="Times New Roman" w:hAnsi="Times New Roman" w:cs="Times New Roman"/>
          <w:sz w:val="24"/>
          <w:szCs w:val="24"/>
        </w:rPr>
        <w:instrText xml:space="preserve"> HYPERLINK "https://www.sciencedirect.com/science/article/pii/S2213398420301810" \l "!" </w:instrText>
      </w:r>
      <w:r w:rsidR="00850811" w:rsidRPr="006802AF">
        <w:rPr>
          <w:rFonts w:ascii="Times New Roman" w:hAnsi="Times New Roman" w:cs="Times New Roman"/>
          <w:sz w:val="24"/>
          <w:szCs w:val="24"/>
        </w:rPr>
      </w:r>
      <w:r w:rsidR="00850811" w:rsidRPr="006802AF">
        <w:rPr>
          <w:rFonts w:ascii="Times New Roman" w:hAnsi="Times New Roman" w:cs="Times New Roman"/>
          <w:sz w:val="24"/>
          <w:szCs w:val="24"/>
        </w:rPr>
        <w:fldChar w:fldCharType="separate"/>
      </w:r>
      <w:r w:rsidR="00850811" w:rsidRPr="006802AF">
        <w:rPr>
          <w:rFonts w:ascii="Times New Roman" w:hAnsi="Times New Roman" w:cs="Times New Roman"/>
          <w:sz w:val="24"/>
          <w:szCs w:val="24"/>
        </w:rPr>
        <w:t xml:space="preserve"> Harapan</w:t>
      </w:r>
      <w:r w:rsidR="00850811" w:rsidRPr="006802AF">
        <w:rPr>
          <w:rFonts w:ascii="Times New Roman" w:hAnsi="Times New Roman" w:cs="Times New Roman"/>
          <w:sz w:val="24"/>
          <w:szCs w:val="24"/>
        </w:rPr>
        <w:fldChar w:fldCharType="end"/>
      </w:r>
      <w:bookmarkEnd w:id="4"/>
      <w:r w:rsidR="00850811" w:rsidRPr="006802AF">
        <w:rPr>
          <w:rFonts w:ascii="Times New Roman" w:hAnsi="Times New Roman" w:cs="Times New Roman"/>
          <w:sz w:val="24"/>
          <w:szCs w:val="24"/>
        </w:rPr>
        <w:t xml:space="preserve"> H.  Remdesivir and its antiviral activity against COVID-19: A systematic review. </w:t>
      </w:r>
      <w:hyperlink r:id="rId25" w:tooltip="Go to Clinical Epidemiology and Global Health on ScienceDirect" w:history="1">
        <w:r w:rsidR="00850811" w:rsidRPr="000D7B4D">
          <w:rPr>
            <w:rFonts w:ascii="Times New Roman" w:hAnsi="Times New Roman" w:cs="Times New Roman"/>
            <w:i/>
            <w:iCs/>
            <w:sz w:val="24"/>
            <w:szCs w:val="24"/>
          </w:rPr>
          <w:t>Clinical Epidemiology and Global Health</w:t>
        </w:r>
      </w:hyperlink>
      <w:r w:rsidR="00850811" w:rsidRPr="000D7B4D">
        <w:rPr>
          <w:rFonts w:ascii="Times New Roman" w:hAnsi="Times New Roman" w:cs="Times New Roman"/>
          <w:i/>
          <w:iCs/>
          <w:sz w:val="24"/>
          <w:szCs w:val="24"/>
        </w:rPr>
        <w:t xml:space="preserve"> </w:t>
      </w:r>
      <w:r w:rsidR="00850811" w:rsidRPr="006802AF">
        <w:rPr>
          <w:rFonts w:ascii="Times New Roman" w:hAnsi="Times New Roman" w:cs="Times New Roman"/>
          <w:sz w:val="24"/>
          <w:szCs w:val="24"/>
        </w:rPr>
        <w:t xml:space="preserve">2021; 9: 123-7. </w:t>
      </w:r>
      <w:hyperlink r:id="rId26" w:tgtFrame="_blank" w:tooltip="Persistent link using digital object identifier" w:history="1">
        <w:r w:rsidR="00850811" w:rsidRPr="006802AF">
          <w:rPr>
            <w:rFonts w:ascii="Times New Roman" w:hAnsi="Times New Roman" w:cs="Times New Roman"/>
            <w:sz w:val="24"/>
            <w:szCs w:val="24"/>
          </w:rPr>
          <w:t>https://doi.org/10.1016/j.cegh.2020.07.011</w:t>
        </w:r>
      </w:hyperlink>
      <w:r w:rsidR="00850811" w:rsidRPr="006802AF">
        <w:rPr>
          <w:rFonts w:ascii="Times New Roman" w:hAnsi="Times New Roman" w:cs="Times New Roman"/>
          <w:sz w:val="24"/>
          <w:szCs w:val="24"/>
        </w:rPr>
        <w:t>.</w:t>
      </w:r>
    </w:p>
    <w:p w:rsidR="00850811" w:rsidRPr="006802AF" w:rsidRDefault="00000000" w:rsidP="00B3401C">
      <w:pPr>
        <w:pStyle w:val="ListParagraph"/>
        <w:numPr>
          <w:ilvl w:val="0"/>
          <w:numId w:val="8"/>
        </w:numPr>
        <w:spacing w:line="480" w:lineRule="auto"/>
        <w:jc w:val="both"/>
        <w:rPr>
          <w:rFonts w:ascii="Times New Roman" w:hAnsi="Times New Roman" w:cs="Times New Roman"/>
          <w:sz w:val="24"/>
          <w:szCs w:val="24"/>
          <w:lang w:val="en-US"/>
        </w:rPr>
      </w:pPr>
      <w:hyperlink r:id="rId27" w:history="1">
        <w:r w:rsidR="00850811" w:rsidRPr="006802AF">
          <w:rPr>
            <w:rFonts w:ascii="Times New Roman" w:hAnsi="Times New Roman" w:cs="Times New Roman"/>
            <w:sz w:val="24"/>
            <w:szCs w:val="24"/>
          </w:rPr>
          <w:t>Simonis</w:t>
        </w:r>
      </w:hyperlink>
      <w:r w:rsidR="00850811" w:rsidRPr="006802AF">
        <w:rPr>
          <w:rFonts w:ascii="Times New Roman" w:hAnsi="Times New Roman" w:cs="Times New Roman"/>
          <w:sz w:val="24"/>
          <w:szCs w:val="24"/>
        </w:rPr>
        <w:t xml:space="preserve"> A, </w:t>
      </w:r>
      <w:hyperlink r:id="rId28" w:history="1">
        <w:r w:rsidR="00850811" w:rsidRPr="006802AF">
          <w:rPr>
            <w:rFonts w:ascii="Times New Roman" w:hAnsi="Times New Roman" w:cs="Times New Roman"/>
            <w:sz w:val="24"/>
            <w:szCs w:val="24"/>
          </w:rPr>
          <w:t>Theobald</w:t>
        </w:r>
      </w:hyperlink>
      <w:r w:rsidR="00850811" w:rsidRPr="006802AF">
        <w:rPr>
          <w:rFonts w:ascii="Times New Roman" w:hAnsi="Times New Roman" w:cs="Times New Roman"/>
          <w:sz w:val="24"/>
          <w:szCs w:val="24"/>
        </w:rPr>
        <w:t xml:space="preserve"> SJ, </w:t>
      </w:r>
      <w:hyperlink r:id="rId29" w:history="1">
        <w:r w:rsidR="00850811" w:rsidRPr="006802AF">
          <w:rPr>
            <w:rFonts w:ascii="Times New Roman" w:hAnsi="Times New Roman" w:cs="Times New Roman"/>
            <w:sz w:val="24"/>
            <w:szCs w:val="24"/>
          </w:rPr>
          <w:t>Fätkenheuer</w:t>
        </w:r>
      </w:hyperlink>
      <w:r w:rsidR="00850811" w:rsidRPr="006802AF">
        <w:rPr>
          <w:rFonts w:ascii="Times New Roman" w:hAnsi="Times New Roman" w:cs="Times New Roman"/>
          <w:sz w:val="24"/>
          <w:szCs w:val="24"/>
        </w:rPr>
        <w:t xml:space="preserve"> G, </w:t>
      </w:r>
      <w:hyperlink r:id="rId30" w:history="1">
        <w:r w:rsidR="00850811" w:rsidRPr="006802AF">
          <w:rPr>
            <w:rFonts w:ascii="Times New Roman" w:hAnsi="Times New Roman" w:cs="Times New Roman"/>
            <w:sz w:val="24"/>
            <w:szCs w:val="24"/>
          </w:rPr>
          <w:t>Rybniker</w:t>
        </w:r>
      </w:hyperlink>
      <w:r w:rsidR="00850811" w:rsidRPr="006802AF">
        <w:rPr>
          <w:rFonts w:ascii="Times New Roman" w:hAnsi="Times New Roman" w:cs="Times New Roman"/>
          <w:sz w:val="24"/>
          <w:szCs w:val="24"/>
        </w:rPr>
        <w:t xml:space="preserve"> J, </w:t>
      </w:r>
      <w:hyperlink r:id="rId31" w:history="1">
        <w:r w:rsidR="00850811" w:rsidRPr="006802AF">
          <w:rPr>
            <w:rFonts w:ascii="Times New Roman" w:hAnsi="Times New Roman" w:cs="Times New Roman"/>
            <w:sz w:val="24"/>
            <w:szCs w:val="24"/>
          </w:rPr>
          <w:t>Malin</w:t>
        </w:r>
      </w:hyperlink>
      <w:r w:rsidR="00850811" w:rsidRPr="006802AF">
        <w:rPr>
          <w:rFonts w:ascii="Times New Roman" w:hAnsi="Times New Roman" w:cs="Times New Roman"/>
          <w:sz w:val="24"/>
          <w:szCs w:val="24"/>
        </w:rPr>
        <w:t xml:space="preserve"> JJ. A comparative analysis of remdesivir and other repurposed antivirals against SARS-CoV-2. </w:t>
      </w:r>
      <w:r w:rsidR="00850811" w:rsidRPr="003870A3">
        <w:rPr>
          <w:rFonts w:ascii="Times New Roman" w:hAnsi="Times New Roman" w:cs="Times New Roman"/>
          <w:i/>
          <w:iCs/>
          <w:sz w:val="24"/>
          <w:szCs w:val="24"/>
        </w:rPr>
        <w:t>EMBO Mol Med</w:t>
      </w:r>
      <w:r w:rsidR="00850811" w:rsidRPr="006802AF">
        <w:rPr>
          <w:rFonts w:ascii="Times New Roman" w:hAnsi="Times New Roman" w:cs="Times New Roman"/>
          <w:sz w:val="24"/>
          <w:szCs w:val="24"/>
        </w:rPr>
        <w:t xml:space="preserve"> 2021; 13:e13105. </w:t>
      </w:r>
      <w:hyperlink r:id="rId32" w:history="1">
        <w:r w:rsidR="00850811" w:rsidRPr="006802AF">
          <w:rPr>
            <w:rFonts w:ascii="Times New Roman" w:hAnsi="Times New Roman" w:cs="Times New Roman"/>
            <w:sz w:val="24"/>
            <w:szCs w:val="24"/>
          </w:rPr>
          <w:t>https://doi.org/10.15252/emmm.202013105</w:t>
        </w:r>
      </w:hyperlink>
      <w:r w:rsidR="00850811" w:rsidRPr="006802AF">
        <w:rPr>
          <w:rFonts w:ascii="Times New Roman" w:hAnsi="Times New Roman" w:cs="Times New Roman"/>
          <w:sz w:val="24"/>
          <w:szCs w:val="24"/>
        </w:rPr>
        <w:t>.</w:t>
      </w:r>
    </w:p>
    <w:p w:rsidR="00850811" w:rsidRPr="006802AF" w:rsidRDefault="006802AF" w:rsidP="00B3401C">
      <w:pPr>
        <w:pStyle w:val="ListParagraph"/>
        <w:numPr>
          <w:ilvl w:val="0"/>
          <w:numId w:val="8"/>
        </w:numPr>
        <w:spacing w:line="480" w:lineRule="auto"/>
        <w:jc w:val="both"/>
        <w:rPr>
          <w:rFonts w:ascii="Times New Roman" w:hAnsi="Times New Roman" w:cs="Times New Roman"/>
          <w:sz w:val="24"/>
          <w:szCs w:val="24"/>
          <w:lang w:val="en-US"/>
        </w:rPr>
      </w:pPr>
      <w:r w:rsidRPr="006802AF">
        <w:rPr>
          <w:rFonts w:ascii="Times New Roman" w:hAnsi="Times New Roman" w:cs="Times New Roman"/>
          <w:sz w:val="24"/>
          <w:szCs w:val="24"/>
        </w:rPr>
        <w:t xml:space="preserve">Yin </w:t>
      </w:r>
      <w:r w:rsidR="00850811" w:rsidRPr="006802AF">
        <w:rPr>
          <w:rFonts w:ascii="Times New Roman" w:hAnsi="Times New Roman" w:cs="Times New Roman"/>
          <w:sz w:val="24"/>
          <w:szCs w:val="24"/>
        </w:rPr>
        <w:t>W,</w:t>
      </w:r>
      <w:hyperlink r:id="rId33" w:history="1">
        <w:r w:rsidR="00503936" w:rsidRPr="00503936">
          <w:rPr>
            <w:rStyle w:val="Hyperlink"/>
          </w:rPr>
          <w:t>C:\Users\MacBookAir\Downloads\Documents\COVIDDrugs\XIAODONG LUAN</w:t>
        </w:r>
      </w:hyperlink>
      <w:r w:rsidRPr="006802AF">
        <w:rPr>
          <w:rFonts w:ascii="Times New Roman" w:hAnsi="Times New Roman" w:cs="Times New Roman"/>
          <w:sz w:val="24"/>
          <w:szCs w:val="24"/>
        </w:rPr>
        <w:t xml:space="preserve"> Luan </w:t>
      </w:r>
      <w:r w:rsidR="00850811" w:rsidRPr="006802AF">
        <w:rPr>
          <w:rFonts w:ascii="Times New Roman" w:hAnsi="Times New Roman" w:cs="Times New Roman"/>
          <w:sz w:val="24"/>
          <w:szCs w:val="24"/>
        </w:rPr>
        <w:t xml:space="preserve">CM, </w:t>
      </w:r>
      <w:hyperlink r:id="rId34" w:anchor="con4" w:history="1">
        <w:r w:rsidR="00850811" w:rsidRPr="006802AF">
          <w:rPr>
            <w:rFonts w:ascii="Times New Roman" w:hAnsi="Times New Roman" w:cs="Times New Roman"/>
            <w:sz w:val="24"/>
            <w:szCs w:val="24"/>
          </w:rPr>
          <w:t> S</w:t>
        </w:r>
        <w:r w:rsidRPr="006802AF">
          <w:rPr>
            <w:rFonts w:ascii="Times New Roman" w:hAnsi="Times New Roman" w:cs="Times New Roman"/>
            <w:sz w:val="24"/>
            <w:szCs w:val="24"/>
          </w:rPr>
          <w:t>hen</w:t>
        </w:r>
      </w:hyperlink>
      <w:r w:rsidR="00850811" w:rsidRPr="006802AF">
        <w:rPr>
          <w:rFonts w:ascii="Times New Roman" w:hAnsi="Times New Roman" w:cs="Times New Roman"/>
          <w:sz w:val="24"/>
          <w:szCs w:val="24"/>
        </w:rPr>
        <w:t xml:space="preserve"> DD, et al. Structural basis for inhibition of the RNA-dependent RNA polymerase from SARS-CoV-2 by remdesivir. </w:t>
      </w:r>
      <w:r w:rsidR="00850811" w:rsidRPr="003870A3">
        <w:rPr>
          <w:rFonts w:ascii="Times New Roman" w:hAnsi="Times New Roman" w:cs="Times New Roman"/>
          <w:i/>
          <w:iCs/>
          <w:sz w:val="24"/>
          <w:szCs w:val="24"/>
        </w:rPr>
        <w:t>Science</w:t>
      </w:r>
      <w:r w:rsidR="00850811" w:rsidRPr="006802AF">
        <w:rPr>
          <w:rFonts w:ascii="Times New Roman" w:hAnsi="Times New Roman" w:cs="Times New Roman"/>
          <w:sz w:val="24"/>
          <w:szCs w:val="24"/>
        </w:rPr>
        <w:t xml:space="preserve"> 2020; 368(6498): 1499-1504. </w:t>
      </w:r>
      <w:hyperlink r:id="rId35" w:history="1">
        <w:r w:rsidR="00850811" w:rsidRPr="006802AF">
          <w:rPr>
            <w:rFonts w:ascii="Times New Roman" w:hAnsi="Times New Roman" w:cs="Times New Roman"/>
            <w:sz w:val="24"/>
            <w:szCs w:val="24"/>
          </w:rPr>
          <w:t>DOI: 10.1126/science.abc1560</w:t>
        </w:r>
      </w:hyperlink>
      <w:r w:rsidR="00850811" w:rsidRPr="006802AF">
        <w:rPr>
          <w:rFonts w:ascii="Times New Roman" w:hAnsi="Times New Roman" w:cs="Times New Roman"/>
          <w:sz w:val="24"/>
          <w:szCs w:val="24"/>
        </w:rPr>
        <w:t>.</w:t>
      </w:r>
    </w:p>
    <w:p w:rsidR="00850811" w:rsidRPr="006802AF" w:rsidRDefault="00850811" w:rsidP="00B3401C">
      <w:pPr>
        <w:pStyle w:val="ListParagraph"/>
        <w:numPr>
          <w:ilvl w:val="0"/>
          <w:numId w:val="8"/>
        </w:numPr>
        <w:spacing w:line="480" w:lineRule="auto"/>
        <w:jc w:val="both"/>
        <w:rPr>
          <w:rFonts w:ascii="Times New Roman" w:hAnsi="Times New Roman" w:cs="Times New Roman"/>
          <w:sz w:val="24"/>
          <w:szCs w:val="24"/>
          <w:lang w:val="en-US"/>
        </w:rPr>
      </w:pPr>
      <w:r w:rsidRPr="006802AF">
        <w:rPr>
          <w:rFonts w:ascii="Times New Roman" w:hAnsi="Times New Roman" w:cs="Times New Roman"/>
          <w:sz w:val="24"/>
          <w:szCs w:val="24"/>
          <w:lang w:val="en-US"/>
        </w:rPr>
        <w:t xml:space="preserve">Vikas B, Kiran S. M, Abhishek B, et al. Mortality Benefit of Remdesivir in COVID-19: A Systematic Review and Meta-Analysis. </w:t>
      </w:r>
      <w:r w:rsidRPr="003870A3">
        <w:rPr>
          <w:rFonts w:ascii="Times New Roman" w:hAnsi="Times New Roman" w:cs="Times New Roman"/>
          <w:i/>
          <w:iCs/>
          <w:sz w:val="24"/>
          <w:szCs w:val="24"/>
          <w:lang w:val="en-US"/>
        </w:rPr>
        <w:t>Frontiers in Medicine</w:t>
      </w:r>
      <w:r w:rsidRPr="006802AF">
        <w:rPr>
          <w:rFonts w:ascii="Times New Roman" w:hAnsi="Times New Roman" w:cs="Times New Roman"/>
          <w:sz w:val="24"/>
          <w:szCs w:val="24"/>
          <w:lang w:val="en-US"/>
        </w:rPr>
        <w:t xml:space="preserve"> 2021; 7: 606429.</w:t>
      </w:r>
    </w:p>
    <w:p w:rsidR="00850811" w:rsidRPr="006802AF" w:rsidRDefault="00850811" w:rsidP="00B3401C">
      <w:pPr>
        <w:pStyle w:val="ListParagraph"/>
        <w:numPr>
          <w:ilvl w:val="0"/>
          <w:numId w:val="8"/>
        </w:numPr>
        <w:spacing w:line="480" w:lineRule="auto"/>
        <w:jc w:val="both"/>
        <w:rPr>
          <w:rFonts w:ascii="Times New Roman" w:hAnsi="Times New Roman" w:cs="Times New Roman"/>
          <w:sz w:val="24"/>
          <w:szCs w:val="24"/>
          <w:lang w:val="en-US"/>
        </w:rPr>
      </w:pPr>
      <w:r w:rsidRPr="006802AF">
        <w:rPr>
          <w:rFonts w:ascii="Times New Roman" w:hAnsi="Times New Roman" w:cs="Times New Roman"/>
          <w:sz w:val="24"/>
          <w:szCs w:val="24"/>
          <w:lang w:val="en-US"/>
        </w:rPr>
        <w:t xml:space="preserve">Ghanei, M., </w:t>
      </w:r>
      <w:proofErr w:type="spellStart"/>
      <w:r w:rsidRPr="006802AF">
        <w:rPr>
          <w:rFonts w:ascii="Times New Roman" w:hAnsi="Times New Roman" w:cs="Times New Roman"/>
          <w:sz w:val="24"/>
          <w:szCs w:val="24"/>
          <w:lang w:val="en-US"/>
        </w:rPr>
        <w:t>Solaymani-Dodaran</w:t>
      </w:r>
      <w:proofErr w:type="spellEnd"/>
      <w:r w:rsidRPr="006802AF">
        <w:rPr>
          <w:rFonts w:ascii="Times New Roman" w:hAnsi="Times New Roman" w:cs="Times New Roman"/>
          <w:sz w:val="24"/>
          <w:szCs w:val="24"/>
          <w:lang w:val="en-US"/>
        </w:rPr>
        <w:t>, M., Qazvini, A. et al. The efficacy of corticosteroids therapy in patients with moderate to severe SARS-CoV-2 infection: a multicenter, randomized, open-label trial. </w:t>
      </w:r>
      <w:r w:rsidRPr="003870A3">
        <w:rPr>
          <w:rFonts w:ascii="Times New Roman" w:hAnsi="Times New Roman" w:cs="Times New Roman"/>
          <w:i/>
          <w:iCs/>
          <w:sz w:val="24"/>
          <w:szCs w:val="24"/>
          <w:lang w:val="en-US"/>
        </w:rPr>
        <w:t>Respir Res</w:t>
      </w:r>
      <w:r w:rsidRPr="006802AF">
        <w:rPr>
          <w:rFonts w:ascii="Times New Roman" w:hAnsi="Times New Roman" w:cs="Times New Roman"/>
          <w:sz w:val="24"/>
          <w:szCs w:val="24"/>
          <w:lang w:val="en-US"/>
        </w:rPr>
        <w:t> </w:t>
      </w:r>
      <w:r w:rsidR="006802AF" w:rsidRPr="006802AF">
        <w:rPr>
          <w:rFonts w:ascii="Times New Roman" w:hAnsi="Times New Roman" w:cs="Times New Roman"/>
          <w:sz w:val="24"/>
          <w:szCs w:val="24"/>
          <w:lang w:val="en-US"/>
        </w:rPr>
        <w:t>2021; 22, 245</w:t>
      </w:r>
      <w:r w:rsidRPr="006802AF">
        <w:rPr>
          <w:rFonts w:ascii="Times New Roman" w:hAnsi="Times New Roman" w:cs="Times New Roman"/>
          <w:sz w:val="24"/>
          <w:szCs w:val="24"/>
          <w:lang w:val="en-US"/>
        </w:rPr>
        <w:t xml:space="preserve">. </w:t>
      </w:r>
      <w:hyperlink r:id="rId36" w:history="1">
        <w:r w:rsidRPr="006802AF">
          <w:rPr>
            <w:rFonts w:ascii="Times New Roman" w:hAnsi="Times New Roman" w:cs="Times New Roman"/>
            <w:sz w:val="24"/>
            <w:szCs w:val="24"/>
            <w:lang w:val="en-US"/>
          </w:rPr>
          <w:t>https://doi.org/10.1186/s12931-021-01833-6</w:t>
        </w:r>
      </w:hyperlink>
      <w:r w:rsidRPr="006802AF">
        <w:rPr>
          <w:rFonts w:ascii="Times New Roman" w:hAnsi="Times New Roman" w:cs="Times New Roman"/>
          <w:sz w:val="24"/>
          <w:szCs w:val="24"/>
          <w:lang w:val="en-US"/>
        </w:rPr>
        <w:t>.</w:t>
      </w:r>
    </w:p>
    <w:p w:rsidR="00850811" w:rsidRPr="006802AF" w:rsidRDefault="00850811" w:rsidP="00B3401C">
      <w:pPr>
        <w:pStyle w:val="ListParagraph"/>
        <w:numPr>
          <w:ilvl w:val="0"/>
          <w:numId w:val="8"/>
        </w:numPr>
        <w:spacing w:line="480" w:lineRule="auto"/>
        <w:jc w:val="both"/>
        <w:rPr>
          <w:rFonts w:ascii="Times New Roman" w:hAnsi="Times New Roman" w:cs="Times New Roman"/>
          <w:sz w:val="24"/>
          <w:szCs w:val="24"/>
          <w:lang w:val="en-US"/>
        </w:rPr>
      </w:pPr>
      <w:r w:rsidRPr="006802AF">
        <w:rPr>
          <w:rFonts w:ascii="Times New Roman" w:hAnsi="Times New Roman" w:cs="Times New Roman"/>
          <w:sz w:val="24"/>
          <w:szCs w:val="24"/>
        </w:rPr>
        <w:t xml:space="preserve">Wagner C, Griesel M, Mikolajewska A, et al. Systemic corticosteroids for the treatment of COVID-19. </w:t>
      </w:r>
      <w:r w:rsidRPr="003870A3">
        <w:rPr>
          <w:rFonts w:ascii="Times New Roman" w:hAnsi="Times New Roman" w:cs="Times New Roman"/>
          <w:i/>
          <w:iCs/>
          <w:sz w:val="24"/>
          <w:szCs w:val="24"/>
        </w:rPr>
        <w:t>Cochrane Database o</w:t>
      </w:r>
      <w:r w:rsidR="006802AF" w:rsidRPr="003870A3">
        <w:rPr>
          <w:rFonts w:ascii="Times New Roman" w:hAnsi="Times New Roman" w:cs="Times New Roman"/>
          <w:i/>
          <w:iCs/>
          <w:sz w:val="24"/>
          <w:szCs w:val="24"/>
        </w:rPr>
        <w:t>f Systematic Reviews</w:t>
      </w:r>
      <w:r w:rsidR="006802AF" w:rsidRPr="006802AF">
        <w:rPr>
          <w:rFonts w:ascii="Times New Roman" w:hAnsi="Times New Roman" w:cs="Times New Roman"/>
          <w:sz w:val="24"/>
          <w:szCs w:val="24"/>
        </w:rPr>
        <w:t xml:space="preserve"> 2021;</w:t>
      </w:r>
      <w:r w:rsidRPr="006802AF">
        <w:rPr>
          <w:rFonts w:ascii="Times New Roman" w:hAnsi="Times New Roman" w:cs="Times New Roman"/>
          <w:sz w:val="24"/>
          <w:szCs w:val="24"/>
        </w:rPr>
        <w:t xml:space="preserve"> 8. Art. No.: CD014963. DOI: 10.1002/14651858.CD014963.</w:t>
      </w:r>
    </w:p>
    <w:p w:rsidR="00850811" w:rsidRPr="003A6EE1" w:rsidRDefault="00850811" w:rsidP="00B3401C">
      <w:pPr>
        <w:pStyle w:val="ListParagraph"/>
        <w:numPr>
          <w:ilvl w:val="0"/>
          <w:numId w:val="8"/>
        </w:numPr>
        <w:spacing w:line="480" w:lineRule="auto"/>
        <w:jc w:val="both"/>
        <w:rPr>
          <w:rFonts w:ascii="Times New Roman" w:hAnsi="Times New Roman" w:cs="Times New Roman"/>
          <w:sz w:val="24"/>
          <w:szCs w:val="24"/>
          <w:lang w:val="en-US"/>
        </w:rPr>
      </w:pPr>
      <w:r w:rsidRPr="003A6EE1">
        <w:rPr>
          <w:rFonts w:ascii="Times New Roman" w:hAnsi="Times New Roman" w:cs="Times New Roman"/>
          <w:sz w:val="24"/>
          <w:szCs w:val="24"/>
          <w:lang w:val="en-US"/>
        </w:rPr>
        <w:t>Chen L, Zhang ZY, Fu JG, et al. Efficacy and safety of chloroquine or hydroxychloroquine in moderate type of COVID-19: a prospective open-lab</w:t>
      </w:r>
      <w:r w:rsidR="003A6EE1" w:rsidRPr="003A6EE1">
        <w:rPr>
          <w:rFonts w:ascii="Times New Roman" w:hAnsi="Times New Roman" w:cs="Times New Roman"/>
          <w:sz w:val="24"/>
          <w:szCs w:val="24"/>
          <w:lang w:val="en-US"/>
        </w:rPr>
        <w:t xml:space="preserve">el </w:t>
      </w:r>
      <w:r w:rsidR="003A6EE1" w:rsidRPr="003A6EE1">
        <w:rPr>
          <w:rFonts w:ascii="Times New Roman" w:hAnsi="Times New Roman" w:cs="Times New Roman"/>
          <w:sz w:val="24"/>
          <w:szCs w:val="24"/>
          <w:lang w:val="en-US"/>
        </w:rPr>
        <w:lastRenderedPageBreak/>
        <w:t xml:space="preserve">randomized controlled study. </w:t>
      </w:r>
      <w:proofErr w:type="spellStart"/>
      <w:r w:rsidRPr="003870A3">
        <w:rPr>
          <w:rFonts w:ascii="Times New Roman" w:hAnsi="Times New Roman" w:cs="Times New Roman"/>
          <w:i/>
          <w:iCs/>
          <w:sz w:val="24"/>
          <w:szCs w:val="24"/>
          <w:lang w:val="en-US"/>
        </w:rPr>
        <w:t>medRxiv</w:t>
      </w:r>
      <w:proofErr w:type="spellEnd"/>
      <w:r w:rsidRPr="003A6EE1">
        <w:rPr>
          <w:rFonts w:ascii="Times New Roman" w:hAnsi="Times New Roman" w:cs="Times New Roman"/>
          <w:sz w:val="24"/>
          <w:szCs w:val="24"/>
          <w:lang w:val="en-US"/>
        </w:rPr>
        <w:t xml:space="preserve"> 2020.06.19.20136093;  </w:t>
      </w:r>
      <w:proofErr w:type="spellStart"/>
      <w:r w:rsidRPr="003A6EE1">
        <w:rPr>
          <w:rFonts w:ascii="Times New Roman" w:hAnsi="Times New Roman" w:cs="Times New Roman"/>
          <w:sz w:val="24"/>
          <w:szCs w:val="24"/>
          <w:lang w:val="en-US"/>
        </w:rPr>
        <w:t>doi</w:t>
      </w:r>
      <w:proofErr w:type="spellEnd"/>
      <w:r w:rsidRPr="003A6EE1">
        <w:rPr>
          <w:rFonts w:ascii="Times New Roman" w:hAnsi="Times New Roman" w:cs="Times New Roman"/>
          <w:sz w:val="24"/>
          <w:szCs w:val="24"/>
          <w:lang w:val="en-US"/>
        </w:rPr>
        <w:t>: </w:t>
      </w:r>
      <w:hyperlink r:id="rId37" w:history="1">
        <w:r w:rsidRPr="003870A3">
          <w:rPr>
            <w:rFonts w:ascii="Times New Roman" w:hAnsi="Times New Roman" w:cs="Times New Roman"/>
            <w:sz w:val="24"/>
            <w:szCs w:val="24"/>
            <w:lang w:val="en-US"/>
          </w:rPr>
          <w:t>https://doi.org/10.1101/2020.06.19.20136093</w:t>
        </w:r>
      </w:hyperlink>
    </w:p>
    <w:p w:rsidR="00850811" w:rsidRPr="003870A3" w:rsidRDefault="00850811" w:rsidP="00B3401C">
      <w:pPr>
        <w:pStyle w:val="ListParagraph"/>
        <w:numPr>
          <w:ilvl w:val="0"/>
          <w:numId w:val="8"/>
        </w:numPr>
        <w:spacing w:line="480" w:lineRule="auto"/>
        <w:jc w:val="both"/>
        <w:rPr>
          <w:rFonts w:ascii="Times New Roman" w:hAnsi="Times New Roman" w:cs="Times New Roman"/>
          <w:sz w:val="24"/>
          <w:szCs w:val="24"/>
          <w:lang w:val="en-US"/>
        </w:rPr>
      </w:pPr>
      <w:r w:rsidRPr="003870A3">
        <w:rPr>
          <w:rFonts w:ascii="Times New Roman" w:hAnsi="Times New Roman" w:cs="Times New Roman"/>
          <w:sz w:val="24"/>
          <w:szCs w:val="24"/>
          <w:lang w:val="en-US"/>
        </w:rPr>
        <w:t>Abd-</w:t>
      </w:r>
      <w:proofErr w:type="spellStart"/>
      <w:r w:rsidRPr="003870A3">
        <w:rPr>
          <w:rFonts w:ascii="Times New Roman" w:hAnsi="Times New Roman" w:cs="Times New Roman"/>
          <w:sz w:val="24"/>
          <w:szCs w:val="24"/>
          <w:lang w:val="en-US"/>
        </w:rPr>
        <w:t>Elsalam</w:t>
      </w:r>
      <w:proofErr w:type="spellEnd"/>
      <w:r w:rsidRPr="003870A3">
        <w:rPr>
          <w:rFonts w:ascii="Times New Roman" w:hAnsi="Times New Roman" w:cs="Times New Roman"/>
          <w:sz w:val="24"/>
          <w:szCs w:val="24"/>
          <w:lang w:val="en-US"/>
        </w:rPr>
        <w:t xml:space="preserve"> S, Esmail ES, Khalaf M, et al. Hydroxychloroquine in the Treatment of COVID-19: A Multicenter Randomized Controlled Study. </w:t>
      </w:r>
      <w:r w:rsidRPr="003870A3">
        <w:rPr>
          <w:rFonts w:ascii="Times New Roman" w:hAnsi="Times New Roman" w:cs="Times New Roman"/>
          <w:i/>
          <w:iCs/>
          <w:sz w:val="24"/>
          <w:szCs w:val="24"/>
          <w:lang w:val="en-US"/>
        </w:rPr>
        <w:t xml:space="preserve">Am J Trop Med </w:t>
      </w:r>
      <w:proofErr w:type="spellStart"/>
      <w:r w:rsidRPr="003870A3">
        <w:rPr>
          <w:rFonts w:ascii="Times New Roman" w:hAnsi="Times New Roman" w:cs="Times New Roman"/>
          <w:i/>
          <w:iCs/>
          <w:sz w:val="24"/>
          <w:szCs w:val="24"/>
          <w:lang w:val="en-US"/>
        </w:rPr>
        <w:t>Hyg</w:t>
      </w:r>
      <w:proofErr w:type="spellEnd"/>
      <w:r w:rsidRPr="003870A3">
        <w:rPr>
          <w:rFonts w:ascii="Times New Roman" w:hAnsi="Times New Roman" w:cs="Times New Roman"/>
          <w:i/>
          <w:iCs/>
          <w:sz w:val="24"/>
          <w:szCs w:val="24"/>
          <w:lang w:val="en-US"/>
        </w:rPr>
        <w:t>.</w:t>
      </w:r>
      <w:r w:rsidRPr="003870A3">
        <w:rPr>
          <w:rFonts w:ascii="Times New Roman" w:hAnsi="Times New Roman" w:cs="Times New Roman"/>
          <w:sz w:val="24"/>
          <w:szCs w:val="24"/>
          <w:lang w:val="en-US"/>
        </w:rPr>
        <w:t xml:space="preserve"> 2020;</w:t>
      </w:r>
      <w:r w:rsidR="003870A3" w:rsidRPr="003870A3">
        <w:rPr>
          <w:rFonts w:ascii="Times New Roman" w:hAnsi="Times New Roman" w:cs="Times New Roman"/>
          <w:sz w:val="24"/>
          <w:szCs w:val="24"/>
          <w:lang w:val="en-US"/>
        </w:rPr>
        <w:t xml:space="preserve"> </w:t>
      </w:r>
      <w:r w:rsidRPr="003870A3">
        <w:rPr>
          <w:rFonts w:ascii="Times New Roman" w:hAnsi="Times New Roman" w:cs="Times New Roman"/>
          <w:sz w:val="24"/>
          <w:szCs w:val="24"/>
          <w:lang w:val="en-US"/>
        </w:rPr>
        <w:t xml:space="preserve">103(4):1635-9. </w:t>
      </w:r>
      <w:proofErr w:type="spellStart"/>
      <w:r w:rsidRPr="003870A3">
        <w:rPr>
          <w:rFonts w:ascii="Times New Roman" w:hAnsi="Times New Roman" w:cs="Times New Roman"/>
          <w:sz w:val="24"/>
          <w:szCs w:val="24"/>
          <w:lang w:val="en-US"/>
        </w:rPr>
        <w:t>doi</w:t>
      </w:r>
      <w:proofErr w:type="spellEnd"/>
      <w:r w:rsidRPr="003870A3">
        <w:rPr>
          <w:rFonts w:ascii="Times New Roman" w:hAnsi="Times New Roman" w:cs="Times New Roman"/>
          <w:sz w:val="24"/>
          <w:szCs w:val="24"/>
          <w:lang w:val="en-US"/>
        </w:rPr>
        <w:t>: 10.4269/ajtmh.20-0873. PMID: 32828135; PMCID: PMC7543820.</w:t>
      </w:r>
    </w:p>
    <w:p w:rsidR="00850811" w:rsidRPr="003870A3" w:rsidRDefault="003870A3" w:rsidP="00B3401C">
      <w:pPr>
        <w:pStyle w:val="ListParagraph"/>
        <w:numPr>
          <w:ilvl w:val="0"/>
          <w:numId w:val="8"/>
        </w:numPr>
        <w:spacing w:line="480" w:lineRule="auto"/>
        <w:jc w:val="both"/>
        <w:rPr>
          <w:rFonts w:ascii="Times New Roman" w:hAnsi="Times New Roman" w:cs="Times New Roman"/>
          <w:sz w:val="24"/>
          <w:szCs w:val="24"/>
          <w:lang w:val="en-US"/>
        </w:rPr>
      </w:pPr>
      <w:r w:rsidRPr="003870A3">
        <w:rPr>
          <w:rFonts w:ascii="Times New Roman" w:hAnsi="Times New Roman" w:cs="Times New Roman"/>
          <w:sz w:val="24"/>
          <w:szCs w:val="24"/>
          <w:lang w:val="en-US"/>
        </w:rPr>
        <w:t xml:space="preserve">Chen P.H, </w:t>
      </w:r>
      <w:proofErr w:type="spellStart"/>
      <w:r w:rsidRPr="003870A3">
        <w:rPr>
          <w:rFonts w:ascii="Times New Roman" w:hAnsi="Times New Roman" w:cs="Times New Roman"/>
          <w:sz w:val="24"/>
          <w:szCs w:val="24"/>
          <w:lang w:val="en-US"/>
        </w:rPr>
        <w:t>Jhou</w:t>
      </w:r>
      <w:proofErr w:type="spellEnd"/>
      <w:r w:rsidRPr="003870A3">
        <w:rPr>
          <w:rFonts w:ascii="Times New Roman" w:hAnsi="Times New Roman" w:cs="Times New Roman"/>
          <w:sz w:val="24"/>
          <w:szCs w:val="24"/>
          <w:lang w:val="en-US"/>
        </w:rPr>
        <w:t xml:space="preserve"> H.J, Ou-Yang L.J, and Lee C.H. </w:t>
      </w:r>
      <w:r w:rsidR="00850811" w:rsidRPr="003870A3">
        <w:rPr>
          <w:rFonts w:ascii="Times New Roman" w:hAnsi="Times New Roman" w:cs="Times New Roman"/>
          <w:sz w:val="24"/>
          <w:szCs w:val="24"/>
          <w:lang w:val="en-US"/>
        </w:rPr>
        <w:t xml:space="preserve">Does hydroxychloroquine reduce mortality in patients with COVID-19? A meta-analysis with trial sequential analysis. </w:t>
      </w:r>
      <w:r w:rsidR="00850811" w:rsidRPr="003870A3">
        <w:rPr>
          <w:rFonts w:ascii="Times New Roman" w:hAnsi="Times New Roman" w:cs="Times New Roman"/>
          <w:i/>
          <w:iCs/>
          <w:sz w:val="24"/>
          <w:szCs w:val="24"/>
          <w:lang w:val="en-US"/>
        </w:rPr>
        <w:t xml:space="preserve">Int J Clin </w:t>
      </w:r>
      <w:proofErr w:type="spellStart"/>
      <w:r w:rsidR="00850811" w:rsidRPr="003870A3">
        <w:rPr>
          <w:rFonts w:ascii="Times New Roman" w:hAnsi="Times New Roman" w:cs="Times New Roman"/>
          <w:i/>
          <w:iCs/>
          <w:sz w:val="24"/>
          <w:szCs w:val="24"/>
          <w:lang w:val="en-US"/>
        </w:rPr>
        <w:t>Pract</w:t>
      </w:r>
      <w:proofErr w:type="spellEnd"/>
      <w:r>
        <w:rPr>
          <w:rFonts w:ascii="Times New Roman" w:hAnsi="Times New Roman" w:cs="Times New Roman"/>
          <w:sz w:val="24"/>
          <w:szCs w:val="24"/>
          <w:lang w:val="en-US"/>
        </w:rPr>
        <w:t>.</w:t>
      </w:r>
      <w:r w:rsidR="00850811" w:rsidRPr="003870A3">
        <w:rPr>
          <w:rFonts w:ascii="Times New Roman" w:hAnsi="Times New Roman" w:cs="Times New Roman"/>
          <w:sz w:val="24"/>
          <w:szCs w:val="24"/>
          <w:lang w:val="en-US"/>
        </w:rPr>
        <w:t xml:space="preserve"> </w:t>
      </w:r>
      <w:r w:rsidRPr="003870A3">
        <w:rPr>
          <w:rFonts w:ascii="Times New Roman" w:hAnsi="Times New Roman" w:cs="Times New Roman"/>
          <w:sz w:val="24"/>
          <w:szCs w:val="24"/>
          <w:lang w:val="en-US"/>
        </w:rPr>
        <w:t xml:space="preserve">2021; </w:t>
      </w:r>
      <w:r w:rsidR="00850811" w:rsidRPr="003870A3">
        <w:rPr>
          <w:rFonts w:ascii="Times New Roman" w:hAnsi="Times New Roman" w:cs="Times New Roman"/>
          <w:sz w:val="24"/>
          <w:szCs w:val="24"/>
          <w:lang w:val="en-US"/>
        </w:rPr>
        <w:t>75: e14448. </w:t>
      </w:r>
      <w:hyperlink r:id="rId38" w:history="1">
        <w:r w:rsidR="00850811" w:rsidRPr="003870A3">
          <w:rPr>
            <w:rFonts w:ascii="Times New Roman" w:hAnsi="Times New Roman" w:cs="Times New Roman"/>
            <w:sz w:val="24"/>
            <w:szCs w:val="24"/>
            <w:lang w:val="en-US"/>
          </w:rPr>
          <w:t>https://doi.org/10.1111/ijcp.14448</w:t>
        </w:r>
      </w:hyperlink>
      <w:r w:rsidR="00850811" w:rsidRPr="003870A3">
        <w:rPr>
          <w:rFonts w:ascii="Times New Roman" w:hAnsi="Times New Roman" w:cs="Times New Roman"/>
          <w:sz w:val="24"/>
          <w:szCs w:val="24"/>
          <w:lang w:val="en-US"/>
        </w:rPr>
        <w:t>.</w:t>
      </w:r>
    </w:p>
    <w:p w:rsidR="00850811" w:rsidRPr="003870A3" w:rsidRDefault="00000000" w:rsidP="00B3401C">
      <w:pPr>
        <w:pStyle w:val="ListParagraph"/>
        <w:numPr>
          <w:ilvl w:val="0"/>
          <w:numId w:val="8"/>
        </w:numPr>
        <w:spacing w:line="480" w:lineRule="auto"/>
        <w:jc w:val="both"/>
        <w:rPr>
          <w:rFonts w:ascii="Times New Roman" w:hAnsi="Times New Roman" w:cs="Times New Roman"/>
          <w:sz w:val="24"/>
          <w:szCs w:val="24"/>
          <w:lang w:val="en-US"/>
        </w:rPr>
      </w:pPr>
      <w:hyperlink r:id="rId39" w:tgtFrame="_blank" w:history="1">
        <w:r w:rsidR="00850811" w:rsidRPr="003870A3">
          <w:rPr>
            <w:rFonts w:ascii="Times New Roman" w:hAnsi="Times New Roman" w:cs="Times New Roman"/>
            <w:sz w:val="24"/>
            <w:szCs w:val="24"/>
            <w:lang w:val="en-US"/>
          </w:rPr>
          <w:t xml:space="preserve">Reis </w:t>
        </w:r>
        <w:r w:rsidR="003870A3" w:rsidRPr="003870A3">
          <w:rPr>
            <w:rFonts w:ascii="Times New Roman" w:hAnsi="Times New Roman" w:cs="Times New Roman"/>
            <w:sz w:val="24"/>
            <w:szCs w:val="24"/>
            <w:lang w:val="en-US"/>
          </w:rPr>
          <w:t>G</w:t>
        </w:r>
        <w:r w:rsidR="003870A3">
          <w:rPr>
            <w:rFonts w:ascii="Times New Roman" w:hAnsi="Times New Roman" w:cs="Times New Roman"/>
            <w:sz w:val="24"/>
            <w:szCs w:val="24"/>
            <w:lang w:val="en-US"/>
          </w:rPr>
          <w:t xml:space="preserve">. </w:t>
        </w:r>
        <w:r w:rsidR="00850811" w:rsidRPr="003870A3">
          <w:rPr>
            <w:rFonts w:ascii="Times New Roman" w:hAnsi="Times New Roman" w:cs="Times New Roman"/>
            <w:sz w:val="24"/>
            <w:szCs w:val="24"/>
            <w:lang w:val="en-US"/>
          </w:rPr>
          <w:t xml:space="preserve">Effect of early treatment with ivermectin among patients with COVID-19. </w:t>
        </w:r>
        <w:r w:rsidR="00850811" w:rsidRPr="003870A3">
          <w:rPr>
            <w:rFonts w:ascii="Times New Roman" w:hAnsi="Times New Roman" w:cs="Times New Roman"/>
            <w:i/>
            <w:iCs/>
            <w:sz w:val="24"/>
            <w:szCs w:val="24"/>
            <w:lang w:val="en-US"/>
          </w:rPr>
          <w:t>N</w:t>
        </w:r>
        <w:r w:rsidR="00850811" w:rsidRPr="003870A3">
          <w:rPr>
            <w:rFonts w:ascii="Times New Roman" w:hAnsi="Times New Roman" w:cs="Times New Roman"/>
            <w:sz w:val="24"/>
            <w:szCs w:val="24"/>
            <w:lang w:val="en-US"/>
          </w:rPr>
          <w:t xml:space="preserve"> </w:t>
        </w:r>
        <w:r w:rsidR="00850811" w:rsidRPr="003870A3">
          <w:rPr>
            <w:rFonts w:ascii="Times New Roman" w:hAnsi="Times New Roman" w:cs="Times New Roman"/>
            <w:i/>
            <w:iCs/>
            <w:sz w:val="24"/>
            <w:szCs w:val="24"/>
            <w:lang w:val="en-US"/>
          </w:rPr>
          <w:t>Engl J Med</w:t>
        </w:r>
        <w:r w:rsidR="00850811" w:rsidRPr="003870A3">
          <w:rPr>
            <w:rFonts w:ascii="Times New Roman" w:hAnsi="Times New Roman" w:cs="Times New Roman"/>
            <w:sz w:val="24"/>
            <w:szCs w:val="24"/>
            <w:lang w:val="en-US"/>
          </w:rPr>
          <w:t xml:space="preserve"> 2022; 386:1721.</w:t>
        </w:r>
      </w:hyperlink>
    </w:p>
    <w:p w:rsidR="00850811" w:rsidRPr="003870A3" w:rsidRDefault="00000000" w:rsidP="00B3401C">
      <w:pPr>
        <w:pStyle w:val="ListParagraph"/>
        <w:numPr>
          <w:ilvl w:val="0"/>
          <w:numId w:val="8"/>
        </w:numPr>
        <w:spacing w:line="480" w:lineRule="auto"/>
        <w:jc w:val="both"/>
        <w:rPr>
          <w:rFonts w:ascii="Times New Roman" w:hAnsi="Times New Roman" w:cs="Times New Roman"/>
          <w:sz w:val="24"/>
          <w:szCs w:val="24"/>
          <w:lang w:val="en-US"/>
        </w:rPr>
      </w:pPr>
      <w:hyperlink r:id="rId40" w:tgtFrame="_blank" w:history="1">
        <w:r w:rsidR="003870A3" w:rsidRPr="003870A3">
          <w:rPr>
            <w:rFonts w:ascii="Times New Roman" w:hAnsi="Times New Roman" w:cs="Times New Roman"/>
            <w:sz w:val="24"/>
            <w:szCs w:val="24"/>
            <w:lang w:val="en-US"/>
          </w:rPr>
          <w:t xml:space="preserve">Vallejos J. </w:t>
        </w:r>
        <w:r w:rsidR="00850811" w:rsidRPr="003870A3">
          <w:rPr>
            <w:rFonts w:ascii="Times New Roman" w:hAnsi="Times New Roman" w:cs="Times New Roman"/>
            <w:sz w:val="24"/>
            <w:szCs w:val="24"/>
            <w:lang w:val="en-US"/>
          </w:rPr>
          <w:t xml:space="preserve">Ivermectin to prevent hospitalizations in patients with COVID-19 (IVERCOR-COVID19) a randomized, double-blind, placebo-controlled trial. </w:t>
        </w:r>
        <w:r w:rsidR="00850811" w:rsidRPr="003870A3">
          <w:rPr>
            <w:rFonts w:ascii="Times New Roman" w:hAnsi="Times New Roman" w:cs="Times New Roman"/>
            <w:i/>
            <w:iCs/>
            <w:sz w:val="24"/>
            <w:szCs w:val="24"/>
            <w:lang w:val="en-US"/>
          </w:rPr>
          <w:t>BMC</w:t>
        </w:r>
        <w:r w:rsidR="00850811" w:rsidRPr="003870A3">
          <w:rPr>
            <w:rFonts w:ascii="Times New Roman" w:hAnsi="Times New Roman" w:cs="Times New Roman"/>
            <w:sz w:val="24"/>
            <w:szCs w:val="24"/>
            <w:lang w:val="en-US"/>
          </w:rPr>
          <w:t xml:space="preserve"> </w:t>
        </w:r>
        <w:r w:rsidR="00850811" w:rsidRPr="003870A3">
          <w:rPr>
            <w:rFonts w:ascii="Times New Roman" w:hAnsi="Times New Roman" w:cs="Times New Roman"/>
            <w:i/>
            <w:iCs/>
            <w:sz w:val="24"/>
            <w:szCs w:val="24"/>
            <w:lang w:val="en-US"/>
          </w:rPr>
          <w:t>Infect Dis</w:t>
        </w:r>
        <w:r w:rsidR="00850811" w:rsidRPr="003870A3">
          <w:rPr>
            <w:rFonts w:ascii="Times New Roman" w:hAnsi="Times New Roman" w:cs="Times New Roman"/>
            <w:sz w:val="24"/>
            <w:szCs w:val="24"/>
            <w:lang w:val="en-US"/>
          </w:rPr>
          <w:t xml:space="preserve"> 2021; 21:635.</w:t>
        </w:r>
      </w:hyperlink>
    </w:p>
    <w:p w:rsidR="00850811" w:rsidRPr="003870A3" w:rsidRDefault="00000000" w:rsidP="00B3401C">
      <w:pPr>
        <w:pStyle w:val="ListParagraph"/>
        <w:numPr>
          <w:ilvl w:val="0"/>
          <w:numId w:val="8"/>
        </w:numPr>
        <w:spacing w:line="480" w:lineRule="auto"/>
        <w:jc w:val="both"/>
        <w:rPr>
          <w:rFonts w:ascii="Times New Roman" w:hAnsi="Times New Roman" w:cs="Times New Roman"/>
          <w:sz w:val="24"/>
          <w:szCs w:val="24"/>
          <w:lang w:val="en-US"/>
        </w:rPr>
      </w:pPr>
      <w:hyperlink r:id="rId41" w:tgtFrame="_blank" w:history="1">
        <w:r w:rsidR="003870A3" w:rsidRPr="003870A3">
          <w:rPr>
            <w:rFonts w:ascii="Times New Roman" w:hAnsi="Times New Roman" w:cs="Times New Roman"/>
            <w:sz w:val="24"/>
            <w:szCs w:val="24"/>
            <w:lang w:val="en-US"/>
          </w:rPr>
          <w:t xml:space="preserve">Lopez-Medina E. </w:t>
        </w:r>
        <w:r w:rsidR="00850811" w:rsidRPr="003870A3">
          <w:rPr>
            <w:rFonts w:ascii="Times New Roman" w:hAnsi="Times New Roman" w:cs="Times New Roman"/>
            <w:sz w:val="24"/>
            <w:szCs w:val="24"/>
            <w:lang w:val="en-US"/>
          </w:rPr>
          <w:t xml:space="preserve">Effect of ivermectin on time to resolution of symptoms among adults with mild COVID-19: a randomized clinical trial. </w:t>
        </w:r>
        <w:r w:rsidR="00850811" w:rsidRPr="003870A3">
          <w:rPr>
            <w:rFonts w:ascii="Times New Roman" w:hAnsi="Times New Roman" w:cs="Times New Roman"/>
            <w:i/>
            <w:iCs/>
            <w:sz w:val="24"/>
            <w:szCs w:val="24"/>
            <w:lang w:val="en-US"/>
          </w:rPr>
          <w:t>JAMA</w:t>
        </w:r>
        <w:r w:rsidR="00850811" w:rsidRPr="003870A3">
          <w:rPr>
            <w:rFonts w:ascii="Times New Roman" w:hAnsi="Times New Roman" w:cs="Times New Roman"/>
            <w:sz w:val="24"/>
            <w:szCs w:val="24"/>
            <w:lang w:val="en-US"/>
          </w:rPr>
          <w:t xml:space="preserve"> 2021; 325:1426.</w:t>
        </w:r>
      </w:hyperlink>
    </w:p>
    <w:p w:rsidR="00850811" w:rsidRPr="003870A3" w:rsidRDefault="00000000" w:rsidP="00B3401C">
      <w:pPr>
        <w:pStyle w:val="ListParagraph"/>
        <w:numPr>
          <w:ilvl w:val="0"/>
          <w:numId w:val="8"/>
        </w:numPr>
        <w:spacing w:line="480" w:lineRule="auto"/>
        <w:jc w:val="both"/>
        <w:rPr>
          <w:rFonts w:ascii="Times New Roman" w:hAnsi="Times New Roman" w:cs="Times New Roman"/>
          <w:sz w:val="24"/>
          <w:szCs w:val="24"/>
          <w:lang w:val="en-US"/>
        </w:rPr>
      </w:pPr>
      <w:hyperlink r:id="rId42" w:tgtFrame="_blank" w:history="1">
        <w:r w:rsidR="003870A3" w:rsidRPr="003870A3">
          <w:rPr>
            <w:rFonts w:ascii="Times New Roman" w:hAnsi="Times New Roman" w:cs="Times New Roman"/>
            <w:sz w:val="24"/>
            <w:szCs w:val="24"/>
            <w:lang w:val="en-US"/>
          </w:rPr>
          <w:t xml:space="preserve">Lim SCL. </w:t>
        </w:r>
        <w:r w:rsidR="00850811" w:rsidRPr="003870A3">
          <w:rPr>
            <w:rFonts w:ascii="Times New Roman" w:hAnsi="Times New Roman" w:cs="Times New Roman"/>
            <w:sz w:val="24"/>
            <w:szCs w:val="24"/>
            <w:lang w:val="en-US"/>
          </w:rPr>
          <w:t xml:space="preserve">Efficacy of ivermectin treatment on disease progression among adults with mild to moderate COVID-19 and comorbidities: the I-TECH randomized clinical trial. </w:t>
        </w:r>
        <w:r w:rsidR="00850811" w:rsidRPr="003870A3">
          <w:rPr>
            <w:rFonts w:ascii="Times New Roman" w:hAnsi="Times New Roman" w:cs="Times New Roman"/>
            <w:i/>
            <w:iCs/>
            <w:sz w:val="24"/>
            <w:szCs w:val="24"/>
            <w:lang w:val="en-US"/>
          </w:rPr>
          <w:t>JAMA Intern Med</w:t>
        </w:r>
        <w:r w:rsidR="00850811" w:rsidRPr="003870A3">
          <w:rPr>
            <w:rFonts w:ascii="Times New Roman" w:hAnsi="Times New Roman" w:cs="Times New Roman"/>
            <w:sz w:val="24"/>
            <w:szCs w:val="24"/>
            <w:lang w:val="en-US"/>
          </w:rPr>
          <w:t xml:space="preserve"> 2022; 182:426.</w:t>
        </w:r>
      </w:hyperlink>
    </w:p>
    <w:p w:rsidR="00850811" w:rsidRPr="003870A3" w:rsidRDefault="003870A3" w:rsidP="00B3401C">
      <w:pPr>
        <w:pStyle w:val="ListParagraph"/>
        <w:numPr>
          <w:ilvl w:val="0"/>
          <w:numId w:val="8"/>
        </w:numPr>
        <w:spacing w:line="480" w:lineRule="auto"/>
        <w:jc w:val="both"/>
        <w:rPr>
          <w:rFonts w:ascii="Times New Roman" w:hAnsi="Times New Roman" w:cs="Times New Roman"/>
          <w:sz w:val="24"/>
          <w:szCs w:val="24"/>
          <w:lang w:val="en-US"/>
        </w:rPr>
      </w:pPr>
      <w:r w:rsidRPr="003870A3">
        <w:rPr>
          <w:rFonts w:ascii="Times New Roman" w:hAnsi="Times New Roman" w:cs="Times New Roman"/>
          <w:sz w:val="24"/>
          <w:szCs w:val="24"/>
          <w:lang w:val="en-US"/>
        </w:rPr>
        <w:t>Tejas K. Patel, Parvati B</w:t>
      </w:r>
      <w:r w:rsidR="00850811" w:rsidRPr="003870A3">
        <w:rPr>
          <w:rFonts w:ascii="Times New Roman" w:hAnsi="Times New Roman" w:cs="Times New Roman"/>
          <w:sz w:val="24"/>
          <w:szCs w:val="24"/>
          <w:lang w:val="en-US"/>
        </w:rPr>
        <w:t xml:space="preserve">. Patel, Manish </w:t>
      </w:r>
      <w:proofErr w:type="spellStart"/>
      <w:r w:rsidR="00850811" w:rsidRPr="003870A3">
        <w:rPr>
          <w:rFonts w:ascii="Times New Roman" w:hAnsi="Times New Roman" w:cs="Times New Roman"/>
          <w:sz w:val="24"/>
          <w:szCs w:val="24"/>
          <w:lang w:val="en-US"/>
        </w:rPr>
        <w:t>Barvaliya</w:t>
      </w:r>
      <w:proofErr w:type="spellEnd"/>
      <w:r w:rsidR="00850811" w:rsidRPr="003870A3">
        <w:rPr>
          <w:rFonts w:ascii="Times New Roman" w:hAnsi="Times New Roman" w:cs="Times New Roman"/>
          <w:sz w:val="24"/>
          <w:szCs w:val="24"/>
          <w:lang w:val="en-US"/>
        </w:rPr>
        <w:t xml:space="preserve">, et al. Efficacy and safety of lopinavir-ritonavir in COVID-19: A systematic review </w:t>
      </w:r>
      <w:r>
        <w:rPr>
          <w:rFonts w:ascii="Times New Roman" w:hAnsi="Times New Roman" w:cs="Times New Roman"/>
          <w:sz w:val="24"/>
          <w:szCs w:val="24"/>
          <w:lang w:val="en-US"/>
        </w:rPr>
        <w:t>of randomized controlled trials.</w:t>
      </w:r>
      <w:r w:rsidR="00850811" w:rsidRPr="003870A3">
        <w:rPr>
          <w:rFonts w:ascii="Times New Roman" w:hAnsi="Times New Roman" w:cs="Times New Roman"/>
          <w:sz w:val="24"/>
          <w:szCs w:val="24"/>
          <w:lang w:val="en-US"/>
        </w:rPr>
        <w:t xml:space="preserve"> </w:t>
      </w:r>
      <w:r w:rsidR="00850811" w:rsidRPr="003870A3">
        <w:rPr>
          <w:rFonts w:ascii="Times New Roman" w:hAnsi="Times New Roman" w:cs="Times New Roman"/>
          <w:i/>
          <w:iCs/>
          <w:sz w:val="24"/>
          <w:szCs w:val="24"/>
          <w:lang w:val="en-US"/>
        </w:rPr>
        <w:t>Journal of Infection and Public Health</w:t>
      </w:r>
      <w:r w:rsidR="00850811" w:rsidRPr="003870A3">
        <w:rPr>
          <w:rFonts w:ascii="Times New Roman" w:hAnsi="Times New Roman" w:cs="Times New Roman"/>
          <w:sz w:val="24"/>
          <w:szCs w:val="24"/>
          <w:lang w:val="en-US"/>
        </w:rPr>
        <w:t xml:space="preserve"> 2021; 14(6): 740-8.</w:t>
      </w:r>
    </w:p>
    <w:p w:rsidR="00850811" w:rsidRPr="003870A3" w:rsidRDefault="00850811" w:rsidP="00B3401C">
      <w:pPr>
        <w:pStyle w:val="ListParagraph"/>
        <w:numPr>
          <w:ilvl w:val="0"/>
          <w:numId w:val="8"/>
        </w:numPr>
        <w:spacing w:line="480" w:lineRule="auto"/>
        <w:jc w:val="both"/>
        <w:rPr>
          <w:rFonts w:ascii="Times New Roman" w:hAnsi="Times New Roman" w:cs="Times New Roman"/>
          <w:color w:val="202020"/>
          <w:sz w:val="24"/>
          <w:szCs w:val="24"/>
          <w:shd w:val="clear" w:color="auto" w:fill="FFFFFF"/>
        </w:rPr>
      </w:pPr>
      <w:r w:rsidRPr="003870A3">
        <w:rPr>
          <w:rFonts w:ascii="Times New Roman" w:hAnsi="Times New Roman" w:cs="Times New Roman"/>
          <w:color w:val="202020"/>
          <w:sz w:val="24"/>
          <w:szCs w:val="24"/>
          <w:shd w:val="clear" w:color="auto" w:fill="FFFFFF"/>
        </w:rPr>
        <w:t>Béraud G, Timsi</w:t>
      </w:r>
      <w:r w:rsidR="003870A3" w:rsidRPr="003870A3">
        <w:rPr>
          <w:rFonts w:ascii="Times New Roman" w:hAnsi="Times New Roman" w:cs="Times New Roman"/>
          <w:color w:val="202020"/>
          <w:sz w:val="24"/>
          <w:szCs w:val="24"/>
          <w:shd w:val="clear" w:color="auto" w:fill="FFFFFF"/>
        </w:rPr>
        <w:t>t J-F, Leleu H.</w:t>
      </w:r>
      <w:r w:rsidRPr="003870A3">
        <w:rPr>
          <w:rFonts w:ascii="Times New Roman" w:hAnsi="Times New Roman" w:cs="Times New Roman"/>
          <w:color w:val="202020"/>
          <w:sz w:val="24"/>
          <w:szCs w:val="24"/>
          <w:shd w:val="clear" w:color="auto" w:fill="FFFFFF"/>
        </w:rPr>
        <w:t xml:space="preserve"> Remdesivir and dexamethasone as tools to relieve hospital care systems stressed by COVID-19: A modelling study on bed resources and budget impact. </w:t>
      </w:r>
      <w:proofErr w:type="spellStart"/>
      <w:r w:rsidRPr="003870A3">
        <w:rPr>
          <w:rFonts w:ascii="Times New Roman" w:hAnsi="Times New Roman" w:cs="Times New Roman"/>
          <w:i/>
          <w:iCs/>
          <w:color w:val="202020"/>
          <w:sz w:val="24"/>
          <w:szCs w:val="24"/>
          <w:shd w:val="clear" w:color="auto" w:fill="FFFFFF"/>
        </w:rPr>
        <w:t>PLoS</w:t>
      </w:r>
      <w:proofErr w:type="spellEnd"/>
      <w:r w:rsidRPr="003870A3">
        <w:rPr>
          <w:rFonts w:ascii="Times New Roman" w:hAnsi="Times New Roman" w:cs="Times New Roman"/>
          <w:i/>
          <w:iCs/>
          <w:color w:val="202020"/>
          <w:sz w:val="24"/>
          <w:szCs w:val="24"/>
          <w:shd w:val="clear" w:color="auto" w:fill="FFFFFF"/>
        </w:rPr>
        <w:t xml:space="preserve"> ONE</w:t>
      </w:r>
      <w:r w:rsidRPr="003870A3">
        <w:rPr>
          <w:rFonts w:ascii="Times New Roman" w:hAnsi="Times New Roman" w:cs="Times New Roman"/>
          <w:color w:val="202020"/>
          <w:sz w:val="24"/>
          <w:szCs w:val="24"/>
          <w:shd w:val="clear" w:color="auto" w:fill="FFFFFF"/>
        </w:rPr>
        <w:t xml:space="preserve"> </w:t>
      </w:r>
      <w:r w:rsidR="003870A3" w:rsidRPr="003870A3">
        <w:rPr>
          <w:rFonts w:ascii="Times New Roman" w:hAnsi="Times New Roman" w:cs="Times New Roman"/>
          <w:color w:val="202020"/>
          <w:sz w:val="24"/>
          <w:szCs w:val="24"/>
          <w:shd w:val="clear" w:color="auto" w:fill="FFFFFF"/>
        </w:rPr>
        <w:t xml:space="preserve">2022; </w:t>
      </w:r>
      <w:r w:rsidRPr="003870A3">
        <w:rPr>
          <w:rFonts w:ascii="Times New Roman" w:hAnsi="Times New Roman" w:cs="Times New Roman"/>
          <w:color w:val="202020"/>
          <w:sz w:val="24"/>
          <w:szCs w:val="24"/>
          <w:shd w:val="clear" w:color="auto" w:fill="FFFFFF"/>
        </w:rPr>
        <w:t xml:space="preserve">17(1): e0262462. </w:t>
      </w:r>
      <w:hyperlink r:id="rId43" w:history="1">
        <w:r w:rsidRPr="003870A3">
          <w:rPr>
            <w:rFonts w:ascii="Times New Roman" w:hAnsi="Times New Roman" w:cs="Times New Roman"/>
            <w:color w:val="202020"/>
            <w:sz w:val="24"/>
            <w:szCs w:val="24"/>
          </w:rPr>
          <w:t>https://doi.org/10.1371/journal.pone.0262462</w:t>
        </w:r>
      </w:hyperlink>
      <w:r w:rsidRPr="003870A3">
        <w:rPr>
          <w:rFonts w:ascii="Times New Roman" w:hAnsi="Times New Roman" w:cs="Times New Roman"/>
          <w:color w:val="202020"/>
          <w:sz w:val="24"/>
          <w:szCs w:val="24"/>
          <w:shd w:val="clear" w:color="auto" w:fill="FFFFFF"/>
        </w:rPr>
        <w:t>.</w:t>
      </w:r>
    </w:p>
    <w:p w:rsidR="00850811" w:rsidRPr="003870A3" w:rsidRDefault="00850811" w:rsidP="00B3401C">
      <w:pPr>
        <w:pStyle w:val="ListParagraph"/>
        <w:numPr>
          <w:ilvl w:val="0"/>
          <w:numId w:val="8"/>
        </w:numPr>
        <w:spacing w:line="480" w:lineRule="auto"/>
        <w:jc w:val="both"/>
        <w:rPr>
          <w:rFonts w:ascii="Times New Roman" w:hAnsi="Times New Roman" w:cs="Times New Roman"/>
          <w:sz w:val="24"/>
          <w:szCs w:val="24"/>
          <w:lang w:val="en-US"/>
        </w:rPr>
      </w:pPr>
      <w:r w:rsidRPr="003870A3">
        <w:rPr>
          <w:rFonts w:ascii="Times New Roman" w:hAnsi="Times New Roman" w:cs="Times New Roman"/>
          <w:color w:val="2A2A2A"/>
          <w:sz w:val="24"/>
          <w:szCs w:val="24"/>
          <w:shd w:val="clear" w:color="auto" w:fill="FFFFFF"/>
        </w:rPr>
        <w:t xml:space="preserve">Marrone A, Nevola R, Sellitto A, et al. Remdesivir Plus Dexamethasone Versus Dexamethasone Alone for the Treatment of Coronavirus Disease 2019 (COVID-19) </w:t>
      </w:r>
      <w:r w:rsidRPr="003870A3">
        <w:rPr>
          <w:rFonts w:ascii="Times New Roman" w:hAnsi="Times New Roman" w:cs="Times New Roman"/>
          <w:color w:val="2A2A2A"/>
          <w:sz w:val="24"/>
          <w:szCs w:val="24"/>
          <w:shd w:val="clear" w:color="auto" w:fill="FFFFFF"/>
        </w:rPr>
        <w:lastRenderedPageBreak/>
        <w:t>Patients Requiring Supplemental O</w:t>
      </w:r>
      <w:r w:rsidRPr="003870A3">
        <w:rPr>
          <w:rFonts w:ascii="Times New Roman" w:hAnsi="Times New Roman" w:cs="Times New Roman"/>
          <w:color w:val="2A2A2A"/>
          <w:sz w:val="24"/>
          <w:szCs w:val="24"/>
          <w:bdr w:val="none" w:sz="0" w:space="0" w:color="auto" w:frame="1"/>
          <w:shd w:val="clear" w:color="auto" w:fill="FFFFFF"/>
          <w:vertAlign w:val="subscript"/>
        </w:rPr>
        <w:t>2</w:t>
      </w:r>
      <w:r w:rsidRPr="003870A3">
        <w:rPr>
          <w:rFonts w:ascii="Times New Roman" w:hAnsi="Times New Roman" w:cs="Times New Roman"/>
          <w:color w:val="2A2A2A"/>
          <w:sz w:val="24"/>
          <w:szCs w:val="24"/>
          <w:shd w:val="clear" w:color="auto" w:fill="FFFFFF"/>
        </w:rPr>
        <w:t> Therapy: A Prospective Controlled Nonrandomized Study, </w:t>
      </w:r>
      <w:r w:rsidRPr="003870A3">
        <w:rPr>
          <w:rStyle w:val="Emphasis"/>
          <w:rFonts w:ascii="Times New Roman" w:hAnsi="Times New Roman" w:cs="Times New Roman"/>
          <w:color w:val="2A2A2A"/>
          <w:sz w:val="24"/>
          <w:szCs w:val="24"/>
          <w:bdr w:val="none" w:sz="0" w:space="0" w:color="auto" w:frame="1"/>
          <w:shd w:val="clear" w:color="auto" w:fill="FFFFFF"/>
        </w:rPr>
        <w:t>Clinical Infectious Disease</w:t>
      </w:r>
      <w:r w:rsidRPr="003870A3">
        <w:rPr>
          <w:rFonts w:ascii="Times New Roman" w:hAnsi="Times New Roman" w:cs="Times New Roman"/>
          <w:i/>
          <w:iCs/>
          <w:sz w:val="24"/>
          <w:szCs w:val="24"/>
        </w:rPr>
        <w:t>s</w:t>
      </w:r>
      <w:r w:rsidR="003870A3" w:rsidRPr="003870A3">
        <w:rPr>
          <w:rFonts w:ascii="Times New Roman" w:hAnsi="Times New Roman" w:cs="Times New Roman"/>
          <w:color w:val="2A2A2A"/>
          <w:sz w:val="24"/>
          <w:szCs w:val="24"/>
          <w:shd w:val="clear" w:color="auto" w:fill="FFFFFF"/>
        </w:rPr>
        <w:t xml:space="preserve"> 2022.</w:t>
      </w:r>
      <w:r w:rsidRPr="003870A3">
        <w:rPr>
          <w:rFonts w:ascii="Times New Roman" w:hAnsi="Times New Roman" w:cs="Times New Roman"/>
          <w:color w:val="2A2A2A"/>
          <w:sz w:val="24"/>
          <w:szCs w:val="24"/>
          <w:shd w:val="clear" w:color="auto" w:fill="FFFFFF"/>
        </w:rPr>
        <w:t xml:space="preserve"> ciac014, </w:t>
      </w:r>
      <w:hyperlink r:id="rId44" w:history="1">
        <w:r w:rsidRPr="003870A3">
          <w:rPr>
            <w:rFonts w:ascii="Times New Roman" w:hAnsi="Times New Roman" w:cs="Times New Roman"/>
            <w:color w:val="2A2A2A"/>
            <w:sz w:val="24"/>
            <w:szCs w:val="24"/>
          </w:rPr>
          <w:t>https://doi.org/10.1093/cid/ciac014</w:t>
        </w:r>
      </w:hyperlink>
    </w:p>
    <w:p w:rsidR="00513FE7" w:rsidRPr="00B67399" w:rsidRDefault="00513FE7" w:rsidP="00B3401C">
      <w:pPr>
        <w:spacing w:line="480" w:lineRule="auto"/>
        <w:jc w:val="both"/>
        <w:rPr>
          <w:rFonts w:ascii="Times New Roman" w:hAnsi="Times New Roman" w:cs="Times New Roman"/>
          <w:b/>
          <w:bCs/>
          <w:sz w:val="24"/>
          <w:szCs w:val="24"/>
          <w:lang w:val="en-US"/>
        </w:rPr>
      </w:pPr>
    </w:p>
    <w:p w:rsidR="00513FE7" w:rsidRPr="00B67399" w:rsidRDefault="00513FE7" w:rsidP="00B3401C">
      <w:pPr>
        <w:spacing w:line="480" w:lineRule="auto"/>
        <w:jc w:val="both"/>
        <w:rPr>
          <w:rFonts w:ascii="Times New Roman" w:hAnsi="Times New Roman" w:cs="Times New Roman"/>
          <w:b/>
          <w:bCs/>
          <w:sz w:val="24"/>
          <w:szCs w:val="24"/>
          <w:lang w:val="en-US"/>
        </w:rPr>
      </w:pPr>
    </w:p>
    <w:p w:rsidR="00513FE7" w:rsidRPr="00B67399" w:rsidRDefault="00513FE7" w:rsidP="00B3401C">
      <w:pPr>
        <w:spacing w:line="480" w:lineRule="auto"/>
        <w:jc w:val="both"/>
        <w:rPr>
          <w:rFonts w:ascii="Times New Roman" w:hAnsi="Times New Roman" w:cs="Times New Roman"/>
          <w:b/>
          <w:bCs/>
          <w:sz w:val="24"/>
          <w:szCs w:val="24"/>
          <w:lang w:val="en-US"/>
        </w:rPr>
      </w:pPr>
    </w:p>
    <w:p w:rsidR="00252DEF" w:rsidRPr="00B67399" w:rsidRDefault="00252DEF" w:rsidP="00B3401C">
      <w:pPr>
        <w:spacing w:line="480" w:lineRule="auto"/>
        <w:jc w:val="both"/>
        <w:rPr>
          <w:rFonts w:ascii="Times New Roman" w:hAnsi="Times New Roman" w:cs="Times New Roman"/>
          <w:b/>
          <w:bCs/>
          <w:sz w:val="24"/>
          <w:szCs w:val="24"/>
          <w:lang w:val="en-US"/>
        </w:rPr>
      </w:pPr>
    </w:p>
    <w:p w:rsidR="00252DEF" w:rsidRPr="00B67399" w:rsidRDefault="00252DEF" w:rsidP="00B3401C">
      <w:pPr>
        <w:spacing w:line="480" w:lineRule="auto"/>
        <w:jc w:val="both"/>
        <w:rPr>
          <w:rFonts w:ascii="Times New Roman" w:hAnsi="Times New Roman" w:cs="Times New Roman"/>
          <w:b/>
          <w:bCs/>
          <w:sz w:val="24"/>
          <w:szCs w:val="24"/>
          <w:lang w:val="en-US"/>
        </w:rPr>
      </w:pPr>
    </w:p>
    <w:p w:rsidR="00513FE7" w:rsidRPr="00B67399" w:rsidRDefault="00513FE7"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Table 1: Comparison of findings between 2019 and 2021</w:t>
      </w:r>
    </w:p>
    <w:tbl>
      <w:tblPr>
        <w:tblStyle w:val="TableGrid"/>
        <w:tblW w:w="9356" w:type="dxa"/>
        <w:tblLayout w:type="fixed"/>
        <w:tblLook w:val="04A0" w:firstRow="1" w:lastRow="0" w:firstColumn="1" w:lastColumn="0" w:noHBand="0" w:noVBand="1"/>
      </w:tblPr>
      <w:tblGrid>
        <w:gridCol w:w="1098"/>
        <w:gridCol w:w="1745"/>
        <w:gridCol w:w="2171"/>
        <w:gridCol w:w="2171"/>
        <w:gridCol w:w="2171"/>
      </w:tblGrid>
      <w:tr w:rsidR="0030490A" w:rsidRPr="00D771AA" w:rsidTr="00252DEF">
        <w:trPr>
          <w:trHeight w:val="278"/>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p>
        </w:tc>
        <w:tc>
          <w:tcPr>
            <w:tcW w:w="2171" w:type="dxa"/>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2019 Number (%)</w:t>
            </w:r>
          </w:p>
        </w:tc>
        <w:tc>
          <w:tcPr>
            <w:tcW w:w="2171" w:type="dxa"/>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2021 Number (%)</w:t>
            </w:r>
          </w:p>
        </w:tc>
        <w:tc>
          <w:tcPr>
            <w:tcW w:w="2171" w:type="dxa"/>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P Value</w:t>
            </w:r>
          </w:p>
        </w:tc>
      </w:tr>
      <w:tr w:rsidR="00B4774D" w:rsidRPr="00D771AA" w:rsidTr="000B589B">
        <w:trPr>
          <w:trHeight w:val="303"/>
        </w:trPr>
        <w:tc>
          <w:tcPr>
            <w:tcW w:w="1098" w:type="dxa"/>
            <w:vMerge w:val="restart"/>
            <w:vAlign w:val="center"/>
          </w:tcPr>
          <w:p w:rsidR="00B4774D" w:rsidRPr="00D771AA" w:rsidRDefault="00B4774D"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Age</w:t>
            </w:r>
          </w:p>
          <w:p w:rsidR="00B4774D" w:rsidRPr="00D771AA" w:rsidRDefault="00B4774D"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(years)</w:t>
            </w:r>
          </w:p>
        </w:tc>
        <w:tc>
          <w:tcPr>
            <w:tcW w:w="1745" w:type="dxa"/>
            <w:vAlign w:val="center"/>
          </w:tcPr>
          <w:p w:rsidR="00B4774D" w:rsidRPr="00D771AA" w:rsidRDefault="00B4774D"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Mean ± SD</w:t>
            </w:r>
          </w:p>
        </w:tc>
        <w:tc>
          <w:tcPr>
            <w:tcW w:w="2171" w:type="dxa"/>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55.88 ± 15.43</w:t>
            </w:r>
          </w:p>
        </w:tc>
        <w:tc>
          <w:tcPr>
            <w:tcW w:w="2171" w:type="dxa"/>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56.02 ± 16.04</w:t>
            </w:r>
          </w:p>
        </w:tc>
        <w:tc>
          <w:tcPr>
            <w:tcW w:w="2171" w:type="dxa"/>
            <w:vMerge w:val="restart"/>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0.921</w:t>
            </w:r>
          </w:p>
        </w:tc>
      </w:tr>
      <w:tr w:rsidR="00B4774D" w:rsidRPr="00D771AA" w:rsidTr="000B589B">
        <w:trPr>
          <w:trHeight w:val="128"/>
        </w:trPr>
        <w:tc>
          <w:tcPr>
            <w:tcW w:w="1098" w:type="dxa"/>
            <w:vMerge/>
            <w:vAlign w:val="center"/>
          </w:tcPr>
          <w:p w:rsidR="00B4774D" w:rsidRPr="00D771AA" w:rsidRDefault="00B4774D" w:rsidP="00B3401C">
            <w:pPr>
              <w:spacing w:line="480" w:lineRule="auto"/>
              <w:jc w:val="both"/>
              <w:rPr>
                <w:rFonts w:ascii="Times New Roman" w:hAnsi="Times New Roman" w:cs="Times New Roman"/>
                <w:b/>
                <w:bCs/>
                <w:sz w:val="18"/>
                <w:szCs w:val="18"/>
                <w:lang w:val="en-US"/>
              </w:rPr>
            </w:pPr>
          </w:p>
        </w:tc>
        <w:tc>
          <w:tcPr>
            <w:tcW w:w="1745" w:type="dxa"/>
            <w:vAlign w:val="center"/>
          </w:tcPr>
          <w:p w:rsidR="00B4774D" w:rsidRPr="00D771AA" w:rsidRDefault="00B4774D"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15-30</w:t>
            </w:r>
          </w:p>
        </w:tc>
        <w:tc>
          <w:tcPr>
            <w:tcW w:w="2171" w:type="dxa"/>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26 (5)</w:t>
            </w:r>
          </w:p>
        </w:tc>
        <w:tc>
          <w:tcPr>
            <w:tcW w:w="2171" w:type="dxa"/>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7 (4.8)</w:t>
            </w:r>
          </w:p>
        </w:tc>
        <w:tc>
          <w:tcPr>
            <w:tcW w:w="2171" w:type="dxa"/>
            <w:vMerge/>
            <w:vAlign w:val="center"/>
          </w:tcPr>
          <w:p w:rsidR="00B4774D" w:rsidRPr="00D771AA" w:rsidRDefault="00B4774D" w:rsidP="00B3401C">
            <w:pPr>
              <w:spacing w:line="480" w:lineRule="auto"/>
              <w:jc w:val="both"/>
              <w:rPr>
                <w:rFonts w:ascii="Times New Roman" w:hAnsi="Times New Roman" w:cs="Times New Roman"/>
                <w:sz w:val="18"/>
                <w:szCs w:val="18"/>
                <w:lang w:val="en-US"/>
              </w:rPr>
            </w:pPr>
          </w:p>
        </w:tc>
      </w:tr>
      <w:tr w:rsidR="00B4774D" w:rsidRPr="00D771AA" w:rsidTr="000B589B">
        <w:trPr>
          <w:trHeight w:val="128"/>
        </w:trPr>
        <w:tc>
          <w:tcPr>
            <w:tcW w:w="1098" w:type="dxa"/>
            <w:vMerge/>
            <w:vAlign w:val="center"/>
          </w:tcPr>
          <w:p w:rsidR="00B4774D" w:rsidRPr="00D771AA" w:rsidRDefault="00B4774D" w:rsidP="00B3401C">
            <w:pPr>
              <w:spacing w:line="480" w:lineRule="auto"/>
              <w:jc w:val="both"/>
              <w:rPr>
                <w:rFonts w:ascii="Times New Roman" w:hAnsi="Times New Roman" w:cs="Times New Roman"/>
                <w:b/>
                <w:bCs/>
                <w:sz w:val="18"/>
                <w:szCs w:val="18"/>
                <w:lang w:val="en-US"/>
              </w:rPr>
            </w:pPr>
          </w:p>
        </w:tc>
        <w:tc>
          <w:tcPr>
            <w:tcW w:w="1745" w:type="dxa"/>
            <w:vAlign w:val="center"/>
          </w:tcPr>
          <w:p w:rsidR="00B4774D" w:rsidRPr="00D771AA" w:rsidRDefault="00B4774D"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31-40</w:t>
            </w:r>
          </w:p>
        </w:tc>
        <w:tc>
          <w:tcPr>
            <w:tcW w:w="2171" w:type="dxa"/>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66 (12.8)</w:t>
            </w:r>
          </w:p>
        </w:tc>
        <w:tc>
          <w:tcPr>
            <w:tcW w:w="2171" w:type="dxa"/>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22 (15)</w:t>
            </w:r>
          </w:p>
        </w:tc>
        <w:tc>
          <w:tcPr>
            <w:tcW w:w="2171" w:type="dxa"/>
            <w:vMerge/>
            <w:vAlign w:val="center"/>
          </w:tcPr>
          <w:p w:rsidR="00B4774D" w:rsidRPr="00D771AA" w:rsidRDefault="00B4774D" w:rsidP="00B3401C">
            <w:pPr>
              <w:spacing w:line="480" w:lineRule="auto"/>
              <w:jc w:val="both"/>
              <w:rPr>
                <w:rFonts w:ascii="Times New Roman" w:hAnsi="Times New Roman" w:cs="Times New Roman"/>
                <w:sz w:val="18"/>
                <w:szCs w:val="18"/>
                <w:lang w:val="en-US"/>
              </w:rPr>
            </w:pPr>
          </w:p>
        </w:tc>
      </w:tr>
      <w:tr w:rsidR="00B4774D" w:rsidRPr="00D771AA" w:rsidTr="000B589B">
        <w:trPr>
          <w:trHeight w:val="128"/>
        </w:trPr>
        <w:tc>
          <w:tcPr>
            <w:tcW w:w="1098" w:type="dxa"/>
            <w:vMerge/>
            <w:vAlign w:val="center"/>
          </w:tcPr>
          <w:p w:rsidR="00B4774D" w:rsidRPr="00D771AA" w:rsidRDefault="00B4774D" w:rsidP="00B3401C">
            <w:pPr>
              <w:spacing w:line="480" w:lineRule="auto"/>
              <w:jc w:val="both"/>
              <w:rPr>
                <w:rFonts w:ascii="Times New Roman" w:hAnsi="Times New Roman" w:cs="Times New Roman"/>
                <w:b/>
                <w:bCs/>
                <w:sz w:val="18"/>
                <w:szCs w:val="18"/>
                <w:lang w:val="en-US"/>
              </w:rPr>
            </w:pPr>
          </w:p>
        </w:tc>
        <w:tc>
          <w:tcPr>
            <w:tcW w:w="1745" w:type="dxa"/>
            <w:vAlign w:val="center"/>
          </w:tcPr>
          <w:p w:rsidR="00B4774D" w:rsidRPr="00D771AA" w:rsidRDefault="00B4774D"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41-50</w:t>
            </w:r>
          </w:p>
        </w:tc>
        <w:tc>
          <w:tcPr>
            <w:tcW w:w="2171" w:type="dxa"/>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92 (17.8)</w:t>
            </w:r>
          </w:p>
        </w:tc>
        <w:tc>
          <w:tcPr>
            <w:tcW w:w="2171" w:type="dxa"/>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30 (20.4)</w:t>
            </w:r>
          </w:p>
        </w:tc>
        <w:tc>
          <w:tcPr>
            <w:tcW w:w="2171" w:type="dxa"/>
            <w:vMerge/>
            <w:vAlign w:val="center"/>
          </w:tcPr>
          <w:p w:rsidR="00B4774D" w:rsidRPr="00D771AA" w:rsidRDefault="00B4774D" w:rsidP="00B3401C">
            <w:pPr>
              <w:spacing w:line="480" w:lineRule="auto"/>
              <w:jc w:val="both"/>
              <w:rPr>
                <w:rFonts w:ascii="Times New Roman" w:hAnsi="Times New Roman" w:cs="Times New Roman"/>
                <w:sz w:val="18"/>
                <w:szCs w:val="18"/>
                <w:lang w:val="en-US"/>
              </w:rPr>
            </w:pPr>
          </w:p>
        </w:tc>
      </w:tr>
      <w:tr w:rsidR="00B4774D" w:rsidRPr="00D771AA" w:rsidTr="000B589B">
        <w:trPr>
          <w:trHeight w:val="128"/>
        </w:trPr>
        <w:tc>
          <w:tcPr>
            <w:tcW w:w="1098" w:type="dxa"/>
            <w:vMerge/>
            <w:vAlign w:val="center"/>
          </w:tcPr>
          <w:p w:rsidR="00B4774D" w:rsidRPr="00D771AA" w:rsidRDefault="00B4774D" w:rsidP="00B3401C">
            <w:pPr>
              <w:spacing w:line="480" w:lineRule="auto"/>
              <w:jc w:val="both"/>
              <w:rPr>
                <w:rFonts w:ascii="Times New Roman" w:hAnsi="Times New Roman" w:cs="Times New Roman"/>
                <w:b/>
                <w:bCs/>
                <w:sz w:val="18"/>
                <w:szCs w:val="18"/>
                <w:lang w:val="en-US"/>
              </w:rPr>
            </w:pPr>
          </w:p>
        </w:tc>
        <w:tc>
          <w:tcPr>
            <w:tcW w:w="1745" w:type="dxa"/>
            <w:vAlign w:val="center"/>
          </w:tcPr>
          <w:p w:rsidR="00B4774D" w:rsidRPr="00D771AA" w:rsidRDefault="00B4774D"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51-60</w:t>
            </w:r>
          </w:p>
        </w:tc>
        <w:tc>
          <w:tcPr>
            <w:tcW w:w="2171" w:type="dxa"/>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137 (26.6)</w:t>
            </w:r>
          </w:p>
        </w:tc>
        <w:tc>
          <w:tcPr>
            <w:tcW w:w="2171" w:type="dxa"/>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26 (17.7)</w:t>
            </w:r>
          </w:p>
        </w:tc>
        <w:tc>
          <w:tcPr>
            <w:tcW w:w="2171" w:type="dxa"/>
            <w:vMerge/>
            <w:vAlign w:val="center"/>
          </w:tcPr>
          <w:p w:rsidR="00B4774D" w:rsidRPr="00D771AA" w:rsidRDefault="00B4774D" w:rsidP="00B3401C">
            <w:pPr>
              <w:spacing w:line="480" w:lineRule="auto"/>
              <w:jc w:val="both"/>
              <w:rPr>
                <w:rFonts w:ascii="Times New Roman" w:hAnsi="Times New Roman" w:cs="Times New Roman"/>
                <w:sz w:val="18"/>
                <w:szCs w:val="18"/>
                <w:lang w:val="en-US"/>
              </w:rPr>
            </w:pPr>
          </w:p>
        </w:tc>
      </w:tr>
      <w:tr w:rsidR="00B4774D" w:rsidRPr="00D771AA" w:rsidTr="000B589B">
        <w:trPr>
          <w:trHeight w:val="55"/>
        </w:trPr>
        <w:tc>
          <w:tcPr>
            <w:tcW w:w="1098" w:type="dxa"/>
            <w:vMerge/>
            <w:vAlign w:val="center"/>
          </w:tcPr>
          <w:p w:rsidR="00B4774D" w:rsidRPr="00D771AA" w:rsidRDefault="00B4774D" w:rsidP="00B3401C">
            <w:pPr>
              <w:spacing w:line="480" w:lineRule="auto"/>
              <w:jc w:val="both"/>
              <w:rPr>
                <w:rFonts w:ascii="Times New Roman" w:hAnsi="Times New Roman" w:cs="Times New Roman"/>
                <w:b/>
                <w:bCs/>
                <w:sz w:val="18"/>
                <w:szCs w:val="18"/>
                <w:lang w:val="en-US"/>
              </w:rPr>
            </w:pPr>
          </w:p>
        </w:tc>
        <w:tc>
          <w:tcPr>
            <w:tcW w:w="1745" w:type="dxa"/>
            <w:vAlign w:val="center"/>
          </w:tcPr>
          <w:p w:rsidR="00B4774D" w:rsidRPr="00D771AA" w:rsidRDefault="00B4774D"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≥60</w:t>
            </w:r>
          </w:p>
        </w:tc>
        <w:tc>
          <w:tcPr>
            <w:tcW w:w="2171" w:type="dxa"/>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195 (37.8)</w:t>
            </w:r>
          </w:p>
        </w:tc>
        <w:tc>
          <w:tcPr>
            <w:tcW w:w="2171" w:type="dxa"/>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62 (42.2)</w:t>
            </w:r>
          </w:p>
        </w:tc>
        <w:tc>
          <w:tcPr>
            <w:tcW w:w="2171" w:type="dxa"/>
            <w:vMerge/>
            <w:vAlign w:val="center"/>
          </w:tcPr>
          <w:p w:rsidR="00B4774D" w:rsidRPr="00D771AA" w:rsidRDefault="00B4774D" w:rsidP="00B3401C">
            <w:pPr>
              <w:spacing w:line="480" w:lineRule="auto"/>
              <w:jc w:val="both"/>
              <w:rPr>
                <w:rFonts w:ascii="Times New Roman" w:hAnsi="Times New Roman" w:cs="Times New Roman"/>
                <w:sz w:val="18"/>
                <w:szCs w:val="18"/>
                <w:lang w:val="en-US"/>
              </w:rPr>
            </w:pPr>
          </w:p>
        </w:tc>
      </w:tr>
      <w:tr w:rsidR="00B4774D" w:rsidRPr="00D771AA" w:rsidTr="000B589B">
        <w:trPr>
          <w:trHeight w:val="400"/>
        </w:trPr>
        <w:tc>
          <w:tcPr>
            <w:tcW w:w="1098" w:type="dxa"/>
            <w:vMerge w:val="restart"/>
            <w:vAlign w:val="center"/>
          </w:tcPr>
          <w:p w:rsidR="00B4774D" w:rsidRPr="00D771AA" w:rsidRDefault="00B4774D"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Sex</w:t>
            </w:r>
          </w:p>
        </w:tc>
        <w:tc>
          <w:tcPr>
            <w:tcW w:w="1745" w:type="dxa"/>
            <w:vAlign w:val="center"/>
          </w:tcPr>
          <w:p w:rsidR="00B4774D" w:rsidRPr="00D771AA" w:rsidRDefault="00B4774D"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Male</w:t>
            </w:r>
          </w:p>
        </w:tc>
        <w:tc>
          <w:tcPr>
            <w:tcW w:w="2171" w:type="dxa"/>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340 (65.8)</w:t>
            </w:r>
          </w:p>
        </w:tc>
        <w:tc>
          <w:tcPr>
            <w:tcW w:w="2171" w:type="dxa"/>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87 (59.2)</w:t>
            </w:r>
          </w:p>
        </w:tc>
        <w:tc>
          <w:tcPr>
            <w:tcW w:w="2171" w:type="dxa"/>
            <w:vMerge w:val="restart"/>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0.142</w:t>
            </w:r>
          </w:p>
        </w:tc>
      </w:tr>
      <w:tr w:rsidR="00B4774D" w:rsidRPr="00D771AA" w:rsidTr="000B589B">
        <w:trPr>
          <w:trHeight w:val="255"/>
        </w:trPr>
        <w:tc>
          <w:tcPr>
            <w:tcW w:w="1098" w:type="dxa"/>
            <w:vMerge/>
            <w:vAlign w:val="center"/>
          </w:tcPr>
          <w:p w:rsidR="00B4774D" w:rsidRPr="00D771AA" w:rsidRDefault="00B4774D" w:rsidP="00B3401C">
            <w:pPr>
              <w:spacing w:line="480" w:lineRule="auto"/>
              <w:jc w:val="both"/>
              <w:rPr>
                <w:rFonts w:ascii="Times New Roman" w:hAnsi="Times New Roman" w:cs="Times New Roman"/>
                <w:b/>
                <w:bCs/>
                <w:sz w:val="18"/>
                <w:szCs w:val="18"/>
                <w:lang w:val="en-US"/>
              </w:rPr>
            </w:pPr>
          </w:p>
        </w:tc>
        <w:tc>
          <w:tcPr>
            <w:tcW w:w="1745" w:type="dxa"/>
            <w:vAlign w:val="center"/>
          </w:tcPr>
          <w:p w:rsidR="00B4774D" w:rsidRPr="00D771AA" w:rsidRDefault="00B4774D"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Female</w:t>
            </w:r>
          </w:p>
        </w:tc>
        <w:tc>
          <w:tcPr>
            <w:tcW w:w="2171" w:type="dxa"/>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177 (34.2)</w:t>
            </w:r>
          </w:p>
        </w:tc>
        <w:tc>
          <w:tcPr>
            <w:tcW w:w="2171" w:type="dxa"/>
            <w:vAlign w:val="center"/>
          </w:tcPr>
          <w:p w:rsidR="00B4774D"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60 (40.8)</w:t>
            </w:r>
          </w:p>
        </w:tc>
        <w:tc>
          <w:tcPr>
            <w:tcW w:w="2171" w:type="dxa"/>
            <w:vMerge/>
            <w:vAlign w:val="center"/>
          </w:tcPr>
          <w:p w:rsidR="00B4774D" w:rsidRPr="00D771AA" w:rsidRDefault="00B4774D" w:rsidP="00B3401C">
            <w:pPr>
              <w:spacing w:line="480" w:lineRule="auto"/>
              <w:jc w:val="both"/>
              <w:rPr>
                <w:rFonts w:ascii="Times New Roman" w:hAnsi="Times New Roman" w:cs="Times New Roman"/>
                <w:sz w:val="18"/>
                <w:szCs w:val="18"/>
                <w:lang w:val="en-US"/>
              </w:rPr>
            </w:pPr>
          </w:p>
        </w:tc>
      </w:tr>
      <w:tr w:rsidR="00BA5B61" w:rsidRPr="00D771AA" w:rsidTr="000B589B">
        <w:trPr>
          <w:trHeight w:val="255"/>
        </w:trPr>
        <w:tc>
          <w:tcPr>
            <w:tcW w:w="1098" w:type="dxa"/>
            <w:vMerge w:val="restart"/>
            <w:vAlign w:val="center"/>
          </w:tcPr>
          <w:p w:rsidR="00BA5B61" w:rsidRPr="00D771AA" w:rsidRDefault="00BA5B61"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Outcome</w:t>
            </w:r>
          </w:p>
        </w:tc>
        <w:tc>
          <w:tcPr>
            <w:tcW w:w="1745" w:type="dxa"/>
            <w:vAlign w:val="center"/>
          </w:tcPr>
          <w:p w:rsidR="00BA5B61" w:rsidRPr="00D771AA" w:rsidRDefault="00BA5B61"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ICU admission</w:t>
            </w:r>
          </w:p>
        </w:tc>
        <w:tc>
          <w:tcPr>
            <w:tcW w:w="2171" w:type="dxa"/>
            <w:vAlign w:val="center"/>
          </w:tcPr>
          <w:p w:rsidR="00BA5B61" w:rsidRPr="00D771AA" w:rsidRDefault="00BA5B61"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171 (33.1)</w:t>
            </w:r>
          </w:p>
        </w:tc>
        <w:tc>
          <w:tcPr>
            <w:tcW w:w="2171" w:type="dxa"/>
            <w:vAlign w:val="center"/>
          </w:tcPr>
          <w:p w:rsidR="00BA5B61" w:rsidRPr="00D771AA" w:rsidRDefault="00BA5B61"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41 (27.9)</w:t>
            </w:r>
          </w:p>
        </w:tc>
        <w:tc>
          <w:tcPr>
            <w:tcW w:w="2171" w:type="dxa"/>
            <w:vAlign w:val="center"/>
          </w:tcPr>
          <w:p w:rsidR="00BA5B61" w:rsidRPr="00D771AA" w:rsidRDefault="00BA5B61"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0.270</w:t>
            </w:r>
          </w:p>
        </w:tc>
      </w:tr>
      <w:tr w:rsidR="00BA5B61" w:rsidRPr="00D771AA" w:rsidTr="000B589B">
        <w:trPr>
          <w:trHeight w:val="255"/>
        </w:trPr>
        <w:tc>
          <w:tcPr>
            <w:tcW w:w="1098" w:type="dxa"/>
            <w:vMerge/>
            <w:vAlign w:val="center"/>
          </w:tcPr>
          <w:p w:rsidR="00BA5B61" w:rsidRPr="00D771AA" w:rsidRDefault="00BA5B61" w:rsidP="00B3401C">
            <w:pPr>
              <w:spacing w:line="480" w:lineRule="auto"/>
              <w:jc w:val="both"/>
              <w:rPr>
                <w:rFonts w:ascii="Times New Roman" w:hAnsi="Times New Roman" w:cs="Times New Roman"/>
                <w:b/>
                <w:bCs/>
                <w:sz w:val="18"/>
                <w:szCs w:val="18"/>
                <w:lang w:val="en-US"/>
              </w:rPr>
            </w:pPr>
          </w:p>
        </w:tc>
        <w:tc>
          <w:tcPr>
            <w:tcW w:w="1745" w:type="dxa"/>
            <w:vAlign w:val="center"/>
          </w:tcPr>
          <w:p w:rsidR="00BA5B61" w:rsidRPr="00D771AA" w:rsidRDefault="00BA5B61"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Death</w:t>
            </w:r>
          </w:p>
        </w:tc>
        <w:tc>
          <w:tcPr>
            <w:tcW w:w="2171" w:type="dxa"/>
            <w:vAlign w:val="center"/>
          </w:tcPr>
          <w:p w:rsidR="00BA5B61" w:rsidRPr="00D771AA" w:rsidRDefault="00BA5B61"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79 (15.3)</w:t>
            </w:r>
          </w:p>
        </w:tc>
        <w:tc>
          <w:tcPr>
            <w:tcW w:w="2171" w:type="dxa"/>
            <w:vAlign w:val="center"/>
          </w:tcPr>
          <w:p w:rsidR="00BA5B61" w:rsidRPr="00D771AA" w:rsidRDefault="00BA5B61"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14 (9.5)</w:t>
            </w:r>
          </w:p>
        </w:tc>
        <w:tc>
          <w:tcPr>
            <w:tcW w:w="2171" w:type="dxa"/>
            <w:vAlign w:val="center"/>
          </w:tcPr>
          <w:p w:rsidR="00BA5B61" w:rsidRPr="00D771AA" w:rsidRDefault="00BA5B61"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0.076</w:t>
            </w:r>
          </w:p>
        </w:tc>
      </w:tr>
      <w:tr w:rsidR="0030490A" w:rsidRPr="00D771AA" w:rsidTr="00252DEF">
        <w:trPr>
          <w:trHeight w:val="400"/>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Smoking</w:t>
            </w:r>
          </w:p>
        </w:tc>
        <w:tc>
          <w:tcPr>
            <w:tcW w:w="2171" w:type="dxa"/>
            <w:vAlign w:val="center"/>
          </w:tcPr>
          <w:p w:rsidR="0030490A"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39 (7.5)</w:t>
            </w:r>
          </w:p>
        </w:tc>
        <w:tc>
          <w:tcPr>
            <w:tcW w:w="2171" w:type="dxa"/>
            <w:vAlign w:val="center"/>
          </w:tcPr>
          <w:p w:rsidR="0030490A"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11 (7.5)</w:t>
            </w:r>
          </w:p>
        </w:tc>
        <w:tc>
          <w:tcPr>
            <w:tcW w:w="2171" w:type="dxa"/>
            <w:vAlign w:val="center"/>
          </w:tcPr>
          <w:p w:rsidR="0030490A"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0.980</w:t>
            </w:r>
          </w:p>
        </w:tc>
      </w:tr>
      <w:tr w:rsidR="0030490A" w:rsidRPr="00D771AA" w:rsidTr="00252DEF">
        <w:trPr>
          <w:trHeight w:val="411"/>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Opium consumption</w:t>
            </w:r>
          </w:p>
        </w:tc>
        <w:tc>
          <w:tcPr>
            <w:tcW w:w="2171" w:type="dxa"/>
            <w:vAlign w:val="center"/>
          </w:tcPr>
          <w:p w:rsidR="0030490A"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14 (2.7)</w:t>
            </w:r>
          </w:p>
        </w:tc>
        <w:tc>
          <w:tcPr>
            <w:tcW w:w="2171" w:type="dxa"/>
            <w:vAlign w:val="center"/>
          </w:tcPr>
          <w:p w:rsidR="0030490A"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2 (1.4)</w:t>
            </w:r>
          </w:p>
        </w:tc>
        <w:tc>
          <w:tcPr>
            <w:tcW w:w="2171" w:type="dxa"/>
            <w:vAlign w:val="center"/>
          </w:tcPr>
          <w:p w:rsidR="0030490A"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0.543</w:t>
            </w:r>
          </w:p>
        </w:tc>
      </w:tr>
      <w:tr w:rsidR="0030490A" w:rsidRPr="00D771AA" w:rsidTr="00252DEF">
        <w:trPr>
          <w:trHeight w:val="400"/>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Pulmonary disease</w:t>
            </w:r>
          </w:p>
        </w:tc>
        <w:tc>
          <w:tcPr>
            <w:tcW w:w="2171" w:type="dxa"/>
            <w:vAlign w:val="center"/>
          </w:tcPr>
          <w:p w:rsidR="0030490A"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57 (11)</w:t>
            </w:r>
          </w:p>
        </w:tc>
        <w:tc>
          <w:tcPr>
            <w:tcW w:w="2171" w:type="dxa"/>
            <w:vAlign w:val="center"/>
          </w:tcPr>
          <w:p w:rsidR="0030490A"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8 (5.4)</w:t>
            </w:r>
          </w:p>
        </w:tc>
        <w:tc>
          <w:tcPr>
            <w:tcW w:w="2171" w:type="dxa"/>
            <w:vAlign w:val="center"/>
          </w:tcPr>
          <w:p w:rsidR="0030490A"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0.044</w:t>
            </w:r>
          </w:p>
        </w:tc>
      </w:tr>
      <w:tr w:rsidR="0030490A" w:rsidRPr="00D771AA" w:rsidTr="00252DEF">
        <w:trPr>
          <w:trHeight w:val="411"/>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Immunocompromised cases</w:t>
            </w:r>
          </w:p>
        </w:tc>
        <w:tc>
          <w:tcPr>
            <w:tcW w:w="2171" w:type="dxa"/>
            <w:vAlign w:val="center"/>
          </w:tcPr>
          <w:p w:rsidR="0030490A" w:rsidRPr="00D771AA" w:rsidRDefault="00B4774D" w:rsidP="00B3401C">
            <w:pPr>
              <w:pStyle w:val="ListParagraph"/>
              <w:numPr>
                <w:ilvl w:val="0"/>
                <w:numId w:val="4"/>
              </w:num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(2.7)</w:t>
            </w:r>
          </w:p>
        </w:tc>
        <w:tc>
          <w:tcPr>
            <w:tcW w:w="2171" w:type="dxa"/>
            <w:vAlign w:val="center"/>
          </w:tcPr>
          <w:p w:rsidR="0030490A" w:rsidRPr="00D771AA" w:rsidRDefault="00B4774D" w:rsidP="00B3401C">
            <w:pPr>
              <w:pStyle w:val="ListParagraph"/>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4 (2.7)</w:t>
            </w:r>
          </w:p>
        </w:tc>
        <w:tc>
          <w:tcPr>
            <w:tcW w:w="2171" w:type="dxa"/>
            <w:vAlign w:val="center"/>
          </w:tcPr>
          <w:p w:rsidR="0030490A" w:rsidRPr="00D771AA" w:rsidRDefault="006E336B" w:rsidP="00B3401C">
            <w:pPr>
              <w:spacing w:line="480" w:lineRule="auto"/>
              <w:ind w:left="360"/>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&gt;0.999</w:t>
            </w:r>
          </w:p>
        </w:tc>
      </w:tr>
      <w:tr w:rsidR="0030490A" w:rsidRPr="00D771AA" w:rsidTr="00252DEF">
        <w:trPr>
          <w:trHeight w:val="400"/>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Malignancy</w:t>
            </w:r>
          </w:p>
        </w:tc>
        <w:tc>
          <w:tcPr>
            <w:tcW w:w="2171" w:type="dxa"/>
            <w:vAlign w:val="center"/>
          </w:tcPr>
          <w:p w:rsidR="0030490A"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17 (3.3)</w:t>
            </w:r>
          </w:p>
        </w:tc>
        <w:tc>
          <w:tcPr>
            <w:tcW w:w="2171" w:type="dxa"/>
            <w:vAlign w:val="center"/>
          </w:tcPr>
          <w:p w:rsidR="0030490A"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4 (2.7)</w:t>
            </w:r>
          </w:p>
        </w:tc>
        <w:tc>
          <w:tcPr>
            <w:tcW w:w="2171" w:type="dxa"/>
            <w:vAlign w:val="center"/>
          </w:tcPr>
          <w:p w:rsidR="0030490A" w:rsidRPr="00D771AA" w:rsidRDefault="00B4774D"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&gt;0.999</w:t>
            </w:r>
          </w:p>
        </w:tc>
      </w:tr>
      <w:tr w:rsidR="0030490A" w:rsidRPr="00D771AA" w:rsidTr="00252DEF">
        <w:trPr>
          <w:trHeight w:val="411"/>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Diabetes Mellitus</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144 (27.9)</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42 (28.6)</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0.864</w:t>
            </w:r>
          </w:p>
        </w:tc>
      </w:tr>
      <w:tr w:rsidR="0030490A" w:rsidRPr="00D771AA" w:rsidTr="00252DEF">
        <w:trPr>
          <w:trHeight w:val="400"/>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Hypertension</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155 (30)</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48 (32.7)</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0.535</w:t>
            </w:r>
          </w:p>
        </w:tc>
      </w:tr>
      <w:tr w:rsidR="0030490A" w:rsidRPr="00D771AA" w:rsidTr="00252DEF">
        <w:trPr>
          <w:trHeight w:val="411"/>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Cardiovascular diseases</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76 (14.7)</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23 (15.6)</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0.776</w:t>
            </w:r>
          </w:p>
        </w:tc>
      </w:tr>
      <w:tr w:rsidR="0030490A" w:rsidRPr="00D771AA" w:rsidTr="00252DEF">
        <w:trPr>
          <w:trHeight w:val="400"/>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Hepatitis</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5 (1)</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 (0)</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0.592</w:t>
            </w:r>
          </w:p>
        </w:tc>
      </w:tr>
      <w:tr w:rsidR="0030490A" w:rsidRPr="00D771AA" w:rsidTr="00252DEF">
        <w:trPr>
          <w:trHeight w:val="411"/>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Fever</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349 (67.5)</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67 (45.60</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&lt;0.001</w:t>
            </w:r>
          </w:p>
        </w:tc>
      </w:tr>
      <w:tr w:rsidR="0030490A" w:rsidRPr="00D771AA" w:rsidTr="00252DEF">
        <w:trPr>
          <w:trHeight w:val="400"/>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lastRenderedPageBreak/>
              <w:t>Cough</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408 (78.9)</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118 (80.3)</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0.721</w:t>
            </w:r>
          </w:p>
        </w:tc>
      </w:tr>
      <w:tr w:rsidR="0030490A" w:rsidRPr="00D771AA" w:rsidTr="00252DEF">
        <w:trPr>
          <w:trHeight w:val="411"/>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Dyspnea</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407 (78.7)</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118 (80.3)</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0.684</w:t>
            </w:r>
          </w:p>
        </w:tc>
      </w:tr>
      <w:tr w:rsidR="0030490A" w:rsidRPr="00D771AA" w:rsidTr="00252DEF">
        <w:trPr>
          <w:trHeight w:val="411"/>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Chills</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176 (34)</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43 (29.3)</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0.276</w:t>
            </w:r>
          </w:p>
        </w:tc>
      </w:tr>
      <w:tr w:rsidR="0030490A" w:rsidRPr="00D771AA" w:rsidTr="00252DEF">
        <w:trPr>
          <w:trHeight w:val="400"/>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Fatigue</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62 (12)</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28 (19)</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0.027</w:t>
            </w:r>
          </w:p>
        </w:tc>
      </w:tr>
      <w:tr w:rsidR="0030490A" w:rsidRPr="00D771AA" w:rsidTr="00252DEF">
        <w:trPr>
          <w:trHeight w:val="411"/>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Sore throat</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22 (4.3)</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4 (2.7)</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0.397</w:t>
            </w:r>
          </w:p>
        </w:tc>
      </w:tr>
      <w:tr w:rsidR="0030490A" w:rsidRPr="00D771AA" w:rsidTr="00252DEF">
        <w:trPr>
          <w:trHeight w:val="400"/>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Chest pain</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29 (5.6)</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16 (10.9)</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0.025</w:t>
            </w:r>
          </w:p>
        </w:tc>
      </w:tr>
      <w:tr w:rsidR="0030490A" w:rsidRPr="00D771AA" w:rsidTr="00252DEF">
        <w:trPr>
          <w:trHeight w:val="411"/>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Vomiting</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50 (9.7)</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27 (18.4)</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0.004</w:t>
            </w:r>
          </w:p>
        </w:tc>
      </w:tr>
      <w:tr w:rsidR="0030490A" w:rsidRPr="00D771AA" w:rsidTr="00252DEF">
        <w:trPr>
          <w:trHeight w:val="400"/>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Sputum</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55 (10.6)</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26 (17.7)</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0.021</w:t>
            </w:r>
          </w:p>
        </w:tc>
      </w:tr>
      <w:tr w:rsidR="0030490A" w:rsidRPr="00D771AA" w:rsidTr="00252DEF">
        <w:trPr>
          <w:trHeight w:val="422"/>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Anorexia</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84 (16.2)</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33 (22.4)</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0.082</w:t>
            </w:r>
          </w:p>
        </w:tc>
      </w:tr>
      <w:tr w:rsidR="0030490A" w:rsidRPr="00D771AA" w:rsidTr="00252DEF">
        <w:trPr>
          <w:trHeight w:val="411"/>
        </w:trPr>
        <w:tc>
          <w:tcPr>
            <w:tcW w:w="2843" w:type="dxa"/>
            <w:gridSpan w:val="2"/>
            <w:vAlign w:val="center"/>
          </w:tcPr>
          <w:p w:rsidR="0030490A" w:rsidRPr="00D771AA" w:rsidRDefault="0030490A" w:rsidP="00B3401C">
            <w:pPr>
              <w:spacing w:line="480" w:lineRule="auto"/>
              <w:jc w:val="both"/>
              <w:rPr>
                <w:rFonts w:ascii="Times New Roman" w:hAnsi="Times New Roman" w:cs="Times New Roman"/>
                <w:b/>
                <w:bCs/>
                <w:sz w:val="18"/>
                <w:szCs w:val="18"/>
                <w:lang w:val="en-US"/>
              </w:rPr>
            </w:pPr>
            <w:r w:rsidRPr="00D771AA">
              <w:rPr>
                <w:rFonts w:ascii="Times New Roman" w:hAnsi="Times New Roman" w:cs="Times New Roman"/>
                <w:b/>
                <w:bCs/>
                <w:sz w:val="18"/>
                <w:szCs w:val="18"/>
                <w:lang w:val="en-US"/>
              </w:rPr>
              <w:t>Myalgia</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215 (41.6)</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66 (44.9)</w:t>
            </w:r>
          </w:p>
        </w:tc>
        <w:tc>
          <w:tcPr>
            <w:tcW w:w="2171" w:type="dxa"/>
            <w:vAlign w:val="center"/>
          </w:tcPr>
          <w:p w:rsidR="0030490A" w:rsidRPr="00D771AA" w:rsidRDefault="006E336B" w:rsidP="00B3401C">
            <w:pPr>
              <w:spacing w:line="480" w:lineRule="auto"/>
              <w:jc w:val="both"/>
              <w:rPr>
                <w:rFonts w:ascii="Times New Roman" w:hAnsi="Times New Roman" w:cs="Times New Roman"/>
                <w:sz w:val="18"/>
                <w:szCs w:val="18"/>
                <w:lang w:val="en-US"/>
              </w:rPr>
            </w:pPr>
            <w:r w:rsidRPr="00D771AA">
              <w:rPr>
                <w:rFonts w:ascii="Times New Roman" w:hAnsi="Times New Roman" w:cs="Times New Roman"/>
                <w:sz w:val="18"/>
                <w:szCs w:val="18"/>
                <w:lang w:val="en-US"/>
              </w:rPr>
              <w:t>0.473</w:t>
            </w:r>
          </w:p>
        </w:tc>
      </w:tr>
    </w:tbl>
    <w:p w:rsidR="00513FE7" w:rsidRPr="00B67399" w:rsidRDefault="00513FE7" w:rsidP="00B3401C">
      <w:pPr>
        <w:spacing w:line="480" w:lineRule="auto"/>
        <w:jc w:val="both"/>
        <w:rPr>
          <w:rFonts w:ascii="Times New Roman" w:hAnsi="Times New Roman" w:cs="Times New Roman"/>
          <w:b/>
          <w:bCs/>
          <w:sz w:val="24"/>
          <w:szCs w:val="24"/>
          <w:lang w:val="en-US"/>
        </w:rPr>
      </w:pPr>
    </w:p>
    <w:p w:rsidR="00252DEF" w:rsidRPr="00B67399" w:rsidRDefault="00252DEF" w:rsidP="00B3401C">
      <w:pPr>
        <w:spacing w:line="480" w:lineRule="auto"/>
        <w:jc w:val="both"/>
        <w:rPr>
          <w:rFonts w:ascii="Times New Roman" w:hAnsi="Times New Roman" w:cs="Times New Roman"/>
          <w:b/>
          <w:bCs/>
          <w:sz w:val="24"/>
          <w:szCs w:val="24"/>
          <w:lang w:val="en-US"/>
        </w:rPr>
      </w:pPr>
    </w:p>
    <w:p w:rsidR="00513FE7" w:rsidRPr="00B67399" w:rsidRDefault="00513FE7"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Table 2: The frequency of administered medications</w:t>
      </w:r>
      <w:r w:rsidR="004378F8" w:rsidRPr="00B67399">
        <w:rPr>
          <w:rFonts w:ascii="Times New Roman" w:hAnsi="Times New Roman" w:cs="Times New Roman"/>
          <w:b/>
          <w:bCs/>
          <w:sz w:val="24"/>
          <w:szCs w:val="24"/>
          <w:lang w:val="en-US"/>
        </w:rPr>
        <w:t xml:space="preserve"> in 2019 and 2021</w:t>
      </w:r>
    </w:p>
    <w:tbl>
      <w:tblPr>
        <w:tblStyle w:val="TableGrid"/>
        <w:tblW w:w="0" w:type="auto"/>
        <w:tblLook w:val="04A0" w:firstRow="1" w:lastRow="0" w:firstColumn="1" w:lastColumn="0" w:noHBand="0" w:noVBand="1"/>
      </w:tblPr>
      <w:tblGrid>
        <w:gridCol w:w="2417"/>
        <w:gridCol w:w="2205"/>
        <w:gridCol w:w="2205"/>
        <w:gridCol w:w="2190"/>
      </w:tblGrid>
      <w:tr w:rsidR="004378F8" w:rsidRPr="00B67399" w:rsidTr="00252DEF">
        <w:tc>
          <w:tcPr>
            <w:tcW w:w="2417" w:type="dxa"/>
            <w:vAlign w:val="center"/>
          </w:tcPr>
          <w:p w:rsidR="004378F8" w:rsidRPr="00B67399" w:rsidRDefault="004378F8"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Year</w:t>
            </w:r>
          </w:p>
        </w:tc>
        <w:tc>
          <w:tcPr>
            <w:tcW w:w="2277" w:type="dxa"/>
            <w:vAlign w:val="center"/>
          </w:tcPr>
          <w:p w:rsidR="004378F8" w:rsidRPr="00B67399" w:rsidRDefault="004378F8"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2019 Number (%)</w:t>
            </w:r>
          </w:p>
          <w:p w:rsidR="009543DD" w:rsidRPr="00B67399" w:rsidRDefault="009543DD"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N=517</w:t>
            </w:r>
          </w:p>
        </w:tc>
        <w:tc>
          <w:tcPr>
            <w:tcW w:w="2277" w:type="dxa"/>
            <w:vAlign w:val="center"/>
          </w:tcPr>
          <w:p w:rsidR="004378F8" w:rsidRPr="00B67399" w:rsidRDefault="004378F8"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2021 Number (%)</w:t>
            </w:r>
          </w:p>
          <w:p w:rsidR="009543DD" w:rsidRPr="00B67399" w:rsidRDefault="009543DD"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N=147</w:t>
            </w:r>
          </w:p>
        </w:tc>
        <w:tc>
          <w:tcPr>
            <w:tcW w:w="2272" w:type="dxa"/>
            <w:vAlign w:val="center"/>
          </w:tcPr>
          <w:p w:rsidR="004378F8" w:rsidRPr="00B67399" w:rsidRDefault="004378F8"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P Value</w:t>
            </w:r>
          </w:p>
        </w:tc>
      </w:tr>
      <w:tr w:rsidR="004378F8" w:rsidRPr="00B67399" w:rsidTr="00252DEF">
        <w:tc>
          <w:tcPr>
            <w:tcW w:w="2417" w:type="dxa"/>
            <w:vAlign w:val="center"/>
          </w:tcPr>
          <w:p w:rsidR="004378F8" w:rsidRPr="00B67399" w:rsidRDefault="004378F8"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Tocilizumab</w:t>
            </w:r>
          </w:p>
        </w:tc>
        <w:tc>
          <w:tcPr>
            <w:tcW w:w="2277" w:type="dxa"/>
            <w:vAlign w:val="center"/>
          </w:tcPr>
          <w:p w:rsidR="004378F8"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30 (5.8)</w:t>
            </w:r>
          </w:p>
        </w:tc>
        <w:tc>
          <w:tcPr>
            <w:tcW w:w="2277" w:type="dxa"/>
            <w:vAlign w:val="center"/>
          </w:tcPr>
          <w:p w:rsidR="004378F8"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74 (50.3)</w:t>
            </w:r>
          </w:p>
        </w:tc>
        <w:tc>
          <w:tcPr>
            <w:tcW w:w="2272" w:type="dxa"/>
            <w:vAlign w:val="center"/>
          </w:tcPr>
          <w:p w:rsidR="004378F8"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&lt; 0.001</w:t>
            </w:r>
          </w:p>
        </w:tc>
      </w:tr>
      <w:tr w:rsidR="004378F8" w:rsidRPr="00B67399" w:rsidTr="00252DEF">
        <w:tc>
          <w:tcPr>
            <w:tcW w:w="2417" w:type="dxa"/>
            <w:vAlign w:val="center"/>
          </w:tcPr>
          <w:p w:rsidR="004378F8" w:rsidRPr="00B67399" w:rsidRDefault="004378F8"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Favipiravir</w:t>
            </w:r>
          </w:p>
        </w:tc>
        <w:tc>
          <w:tcPr>
            <w:tcW w:w="2277" w:type="dxa"/>
            <w:vAlign w:val="center"/>
          </w:tcPr>
          <w:p w:rsidR="004378F8"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59 (11.4)</w:t>
            </w:r>
          </w:p>
        </w:tc>
        <w:tc>
          <w:tcPr>
            <w:tcW w:w="2277" w:type="dxa"/>
            <w:vAlign w:val="center"/>
          </w:tcPr>
          <w:p w:rsidR="004378F8"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6 (4.1)</w:t>
            </w:r>
          </w:p>
        </w:tc>
        <w:tc>
          <w:tcPr>
            <w:tcW w:w="2272" w:type="dxa"/>
            <w:vAlign w:val="center"/>
          </w:tcPr>
          <w:p w:rsidR="004378F8"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0.008</w:t>
            </w:r>
          </w:p>
        </w:tc>
      </w:tr>
      <w:tr w:rsidR="004378F8" w:rsidRPr="00B67399" w:rsidTr="00252DEF">
        <w:tc>
          <w:tcPr>
            <w:tcW w:w="2417" w:type="dxa"/>
            <w:vAlign w:val="center"/>
          </w:tcPr>
          <w:p w:rsidR="004378F8" w:rsidRPr="00B67399" w:rsidRDefault="004378F8"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Rivaroxaban</w:t>
            </w:r>
          </w:p>
        </w:tc>
        <w:tc>
          <w:tcPr>
            <w:tcW w:w="2277" w:type="dxa"/>
            <w:vAlign w:val="center"/>
          </w:tcPr>
          <w:p w:rsidR="004378F8"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9 (1.7)</w:t>
            </w:r>
          </w:p>
        </w:tc>
        <w:tc>
          <w:tcPr>
            <w:tcW w:w="2277" w:type="dxa"/>
            <w:vAlign w:val="center"/>
          </w:tcPr>
          <w:p w:rsidR="004378F8"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2 (1.4)</w:t>
            </w:r>
          </w:p>
        </w:tc>
        <w:tc>
          <w:tcPr>
            <w:tcW w:w="2272" w:type="dxa"/>
            <w:vAlign w:val="center"/>
          </w:tcPr>
          <w:p w:rsidR="004378F8"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&gt;0.999</w:t>
            </w:r>
          </w:p>
        </w:tc>
      </w:tr>
      <w:tr w:rsidR="004378F8" w:rsidRPr="00B67399" w:rsidTr="00252DEF">
        <w:tc>
          <w:tcPr>
            <w:tcW w:w="2417" w:type="dxa"/>
            <w:vAlign w:val="center"/>
          </w:tcPr>
          <w:p w:rsidR="004378F8" w:rsidRPr="00B67399" w:rsidRDefault="004378F8"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Oseltamivir</w:t>
            </w:r>
          </w:p>
        </w:tc>
        <w:tc>
          <w:tcPr>
            <w:tcW w:w="2277" w:type="dxa"/>
            <w:vAlign w:val="center"/>
          </w:tcPr>
          <w:p w:rsidR="004378F8"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319 (61.7)</w:t>
            </w:r>
          </w:p>
        </w:tc>
        <w:tc>
          <w:tcPr>
            <w:tcW w:w="2277" w:type="dxa"/>
            <w:vAlign w:val="center"/>
          </w:tcPr>
          <w:p w:rsidR="004378F8"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0 (0)</w:t>
            </w:r>
          </w:p>
        </w:tc>
        <w:tc>
          <w:tcPr>
            <w:tcW w:w="2272" w:type="dxa"/>
            <w:vAlign w:val="center"/>
          </w:tcPr>
          <w:p w:rsidR="004378F8"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&lt; 0.001</w:t>
            </w:r>
          </w:p>
        </w:tc>
      </w:tr>
      <w:tr w:rsidR="009543DD" w:rsidRPr="00B67399" w:rsidTr="00252DEF">
        <w:tc>
          <w:tcPr>
            <w:tcW w:w="2417" w:type="dxa"/>
            <w:vAlign w:val="center"/>
          </w:tcPr>
          <w:p w:rsidR="009543DD" w:rsidRPr="00B67399" w:rsidRDefault="009543DD" w:rsidP="00B3401C">
            <w:pPr>
              <w:spacing w:line="480" w:lineRule="auto"/>
              <w:jc w:val="both"/>
              <w:rPr>
                <w:rFonts w:ascii="Times New Roman" w:hAnsi="Times New Roman" w:cs="Times New Roman"/>
                <w:b/>
                <w:bCs/>
                <w:sz w:val="24"/>
                <w:szCs w:val="24"/>
                <w:lang w:val="en-US"/>
              </w:rPr>
            </w:pPr>
            <w:proofErr w:type="spellStart"/>
            <w:r w:rsidRPr="00B67399">
              <w:rPr>
                <w:rFonts w:ascii="Times New Roman" w:hAnsi="Times New Roman" w:cs="Times New Roman"/>
                <w:b/>
                <w:bCs/>
                <w:sz w:val="24"/>
                <w:szCs w:val="24"/>
                <w:lang w:val="en-US"/>
              </w:rPr>
              <w:t>Kaletra</w:t>
            </w:r>
            <w:proofErr w:type="spellEnd"/>
          </w:p>
        </w:tc>
        <w:tc>
          <w:tcPr>
            <w:tcW w:w="2277" w:type="dxa"/>
            <w:vAlign w:val="center"/>
          </w:tcPr>
          <w:p w:rsidR="009543DD"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445 (86.1)</w:t>
            </w:r>
          </w:p>
        </w:tc>
        <w:tc>
          <w:tcPr>
            <w:tcW w:w="2277" w:type="dxa"/>
            <w:vAlign w:val="center"/>
          </w:tcPr>
          <w:p w:rsidR="009543DD"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0 (0)</w:t>
            </w:r>
          </w:p>
        </w:tc>
        <w:tc>
          <w:tcPr>
            <w:tcW w:w="2272" w:type="dxa"/>
            <w:vAlign w:val="center"/>
          </w:tcPr>
          <w:p w:rsidR="009543DD"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&lt; 0.001</w:t>
            </w:r>
          </w:p>
        </w:tc>
      </w:tr>
      <w:tr w:rsidR="009543DD" w:rsidRPr="00B67399" w:rsidTr="00252DEF">
        <w:tc>
          <w:tcPr>
            <w:tcW w:w="2417" w:type="dxa"/>
            <w:vAlign w:val="center"/>
          </w:tcPr>
          <w:p w:rsidR="009543DD" w:rsidRPr="00B67399" w:rsidRDefault="009543DD"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Vancomycin</w:t>
            </w:r>
          </w:p>
        </w:tc>
        <w:tc>
          <w:tcPr>
            <w:tcW w:w="2277" w:type="dxa"/>
            <w:vAlign w:val="center"/>
          </w:tcPr>
          <w:p w:rsidR="009543DD"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176 (34)</w:t>
            </w:r>
          </w:p>
        </w:tc>
        <w:tc>
          <w:tcPr>
            <w:tcW w:w="2277" w:type="dxa"/>
            <w:vAlign w:val="center"/>
          </w:tcPr>
          <w:p w:rsidR="009543DD"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15 (10.2)</w:t>
            </w:r>
          </w:p>
        </w:tc>
        <w:tc>
          <w:tcPr>
            <w:tcW w:w="2272" w:type="dxa"/>
            <w:vAlign w:val="center"/>
          </w:tcPr>
          <w:p w:rsidR="009543DD" w:rsidRPr="00B67399" w:rsidRDefault="009543DD"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&lt; 0.001</w:t>
            </w:r>
          </w:p>
        </w:tc>
      </w:tr>
      <w:tr w:rsidR="009543DD" w:rsidRPr="00B67399" w:rsidTr="00252DEF">
        <w:tc>
          <w:tcPr>
            <w:tcW w:w="2417" w:type="dxa"/>
            <w:vAlign w:val="center"/>
          </w:tcPr>
          <w:p w:rsidR="009543DD" w:rsidRPr="00B67399" w:rsidRDefault="009543DD" w:rsidP="00B3401C">
            <w:pPr>
              <w:spacing w:line="480" w:lineRule="auto"/>
              <w:jc w:val="both"/>
              <w:rPr>
                <w:rFonts w:ascii="Times New Roman" w:hAnsi="Times New Roman" w:cs="Times New Roman"/>
                <w:b/>
                <w:bCs/>
                <w:sz w:val="24"/>
                <w:szCs w:val="24"/>
                <w:lang w:val="en-US"/>
              </w:rPr>
            </w:pPr>
            <w:proofErr w:type="spellStart"/>
            <w:r w:rsidRPr="00B67399">
              <w:rPr>
                <w:rFonts w:ascii="Times New Roman" w:hAnsi="Times New Roman" w:cs="Times New Roman"/>
                <w:b/>
                <w:bCs/>
                <w:sz w:val="24"/>
                <w:szCs w:val="24"/>
                <w:lang w:val="en-US"/>
              </w:rPr>
              <w:t>HydroxyChloroquine</w:t>
            </w:r>
            <w:proofErr w:type="spellEnd"/>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344 (66.5)</w:t>
            </w:r>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0 (0)</w:t>
            </w:r>
          </w:p>
        </w:tc>
        <w:tc>
          <w:tcPr>
            <w:tcW w:w="2272"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&lt; 0.001</w:t>
            </w:r>
          </w:p>
        </w:tc>
      </w:tr>
      <w:tr w:rsidR="009543DD" w:rsidRPr="00B67399" w:rsidTr="00252DEF">
        <w:tc>
          <w:tcPr>
            <w:tcW w:w="2417" w:type="dxa"/>
            <w:vAlign w:val="center"/>
          </w:tcPr>
          <w:p w:rsidR="009543DD" w:rsidRPr="00B67399" w:rsidRDefault="009543DD"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Meropenem</w:t>
            </w:r>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220 (42.6)</w:t>
            </w:r>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8 (5.4)</w:t>
            </w:r>
          </w:p>
        </w:tc>
        <w:tc>
          <w:tcPr>
            <w:tcW w:w="2272"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&lt; 0.001</w:t>
            </w:r>
          </w:p>
        </w:tc>
      </w:tr>
      <w:tr w:rsidR="009543DD" w:rsidRPr="00B67399" w:rsidTr="00252DEF">
        <w:tc>
          <w:tcPr>
            <w:tcW w:w="2417" w:type="dxa"/>
            <w:vAlign w:val="center"/>
          </w:tcPr>
          <w:p w:rsidR="009543DD" w:rsidRPr="00B67399" w:rsidRDefault="009543DD"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Remdesivir</w:t>
            </w:r>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32 (6.2)</w:t>
            </w:r>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142 (96.6)</w:t>
            </w:r>
          </w:p>
        </w:tc>
        <w:tc>
          <w:tcPr>
            <w:tcW w:w="2272"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&lt; 0.001</w:t>
            </w:r>
          </w:p>
        </w:tc>
      </w:tr>
      <w:tr w:rsidR="009543DD" w:rsidRPr="00B67399" w:rsidTr="00252DEF">
        <w:tc>
          <w:tcPr>
            <w:tcW w:w="2417" w:type="dxa"/>
            <w:vAlign w:val="center"/>
          </w:tcPr>
          <w:p w:rsidR="009543DD" w:rsidRPr="00B67399" w:rsidRDefault="009543DD"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Ribavirin</w:t>
            </w:r>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98 (19)</w:t>
            </w:r>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0 (0)</w:t>
            </w:r>
          </w:p>
        </w:tc>
        <w:tc>
          <w:tcPr>
            <w:tcW w:w="2272"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&lt; 0.001</w:t>
            </w:r>
          </w:p>
        </w:tc>
      </w:tr>
      <w:tr w:rsidR="009543DD" w:rsidRPr="00B67399" w:rsidTr="00252DEF">
        <w:tc>
          <w:tcPr>
            <w:tcW w:w="2417" w:type="dxa"/>
            <w:vAlign w:val="center"/>
          </w:tcPr>
          <w:p w:rsidR="009543DD" w:rsidRPr="00B67399" w:rsidRDefault="009543DD"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Ceftriaxone</w:t>
            </w:r>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373 (72.1)</w:t>
            </w:r>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107 (72.8)</w:t>
            </w:r>
          </w:p>
        </w:tc>
        <w:tc>
          <w:tcPr>
            <w:tcW w:w="2272"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0.878</w:t>
            </w:r>
          </w:p>
        </w:tc>
      </w:tr>
      <w:tr w:rsidR="009543DD" w:rsidRPr="00B67399" w:rsidTr="00252DEF">
        <w:tc>
          <w:tcPr>
            <w:tcW w:w="2417" w:type="dxa"/>
            <w:vAlign w:val="center"/>
          </w:tcPr>
          <w:p w:rsidR="009543DD" w:rsidRPr="00B67399" w:rsidRDefault="009543DD"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Ofloxacin</w:t>
            </w:r>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98 (19)</w:t>
            </w:r>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12 (8.2)</w:t>
            </w:r>
          </w:p>
        </w:tc>
        <w:tc>
          <w:tcPr>
            <w:tcW w:w="2272"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0.002</w:t>
            </w:r>
          </w:p>
        </w:tc>
      </w:tr>
      <w:tr w:rsidR="009543DD" w:rsidRPr="00B67399" w:rsidTr="00252DEF">
        <w:tc>
          <w:tcPr>
            <w:tcW w:w="2417" w:type="dxa"/>
            <w:vAlign w:val="center"/>
          </w:tcPr>
          <w:p w:rsidR="009543DD" w:rsidRPr="00B67399" w:rsidRDefault="009543DD"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Corticosteroid</w:t>
            </w:r>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205 (39.7)</w:t>
            </w:r>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145 (98.6)</w:t>
            </w:r>
          </w:p>
        </w:tc>
        <w:tc>
          <w:tcPr>
            <w:tcW w:w="2272"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&lt; 0.001</w:t>
            </w:r>
          </w:p>
        </w:tc>
      </w:tr>
      <w:tr w:rsidR="009543DD" w:rsidRPr="00B67399" w:rsidTr="00252DEF">
        <w:tc>
          <w:tcPr>
            <w:tcW w:w="2417" w:type="dxa"/>
            <w:vAlign w:val="center"/>
          </w:tcPr>
          <w:p w:rsidR="009543DD" w:rsidRPr="00B67399" w:rsidRDefault="009543DD"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t>Azithromycin</w:t>
            </w:r>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381 (73.7)</w:t>
            </w:r>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41 (27.9)</w:t>
            </w:r>
          </w:p>
        </w:tc>
        <w:tc>
          <w:tcPr>
            <w:tcW w:w="2272"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&lt; 0.001</w:t>
            </w:r>
          </w:p>
        </w:tc>
      </w:tr>
      <w:tr w:rsidR="009543DD" w:rsidRPr="00B67399" w:rsidTr="00252DEF">
        <w:tc>
          <w:tcPr>
            <w:tcW w:w="2417" w:type="dxa"/>
            <w:vAlign w:val="center"/>
          </w:tcPr>
          <w:p w:rsidR="009543DD" w:rsidRPr="00B67399" w:rsidRDefault="009543DD" w:rsidP="00B3401C">
            <w:pPr>
              <w:spacing w:line="480" w:lineRule="auto"/>
              <w:jc w:val="both"/>
              <w:rPr>
                <w:rFonts w:ascii="Times New Roman" w:hAnsi="Times New Roman" w:cs="Times New Roman"/>
                <w:b/>
                <w:bCs/>
                <w:sz w:val="24"/>
                <w:szCs w:val="24"/>
                <w:lang w:val="en-US"/>
              </w:rPr>
            </w:pPr>
            <w:r w:rsidRPr="00B67399">
              <w:rPr>
                <w:rFonts w:ascii="Times New Roman" w:hAnsi="Times New Roman" w:cs="Times New Roman"/>
                <w:b/>
                <w:bCs/>
                <w:sz w:val="24"/>
                <w:szCs w:val="24"/>
                <w:lang w:val="en-US"/>
              </w:rPr>
              <w:lastRenderedPageBreak/>
              <w:t>Methotrexate</w:t>
            </w:r>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5 (1)</w:t>
            </w:r>
          </w:p>
        </w:tc>
        <w:tc>
          <w:tcPr>
            <w:tcW w:w="2277"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0 (0)</w:t>
            </w:r>
          </w:p>
        </w:tc>
        <w:tc>
          <w:tcPr>
            <w:tcW w:w="2272" w:type="dxa"/>
            <w:vAlign w:val="center"/>
          </w:tcPr>
          <w:p w:rsidR="009543DD" w:rsidRPr="00B67399" w:rsidRDefault="00252DEF" w:rsidP="00B3401C">
            <w:pPr>
              <w:spacing w:line="480" w:lineRule="auto"/>
              <w:jc w:val="both"/>
              <w:rPr>
                <w:rFonts w:ascii="Times New Roman" w:hAnsi="Times New Roman" w:cs="Times New Roman"/>
                <w:sz w:val="24"/>
                <w:szCs w:val="24"/>
                <w:lang w:val="en-US"/>
              </w:rPr>
            </w:pPr>
            <w:r w:rsidRPr="00B67399">
              <w:rPr>
                <w:rFonts w:ascii="Times New Roman" w:hAnsi="Times New Roman" w:cs="Times New Roman"/>
                <w:sz w:val="24"/>
                <w:szCs w:val="24"/>
                <w:lang w:val="en-US"/>
              </w:rPr>
              <w:t>0.592</w:t>
            </w:r>
          </w:p>
        </w:tc>
      </w:tr>
    </w:tbl>
    <w:p w:rsidR="004378F8" w:rsidRPr="00B67399" w:rsidRDefault="004378F8" w:rsidP="00B3401C">
      <w:pPr>
        <w:spacing w:line="480" w:lineRule="auto"/>
        <w:jc w:val="both"/>
        <w:rPr>
          <w:rFonts w:ascii="Times New Roman" w:hAnsi="Times New Roman" w:cs="Times New Roman"/>
          <w:b/>
          <w:bCs/>
          <w:sz w:val="24"/>
          <w:szCs w:val="24"/>
          <w:lang w:val="en-US"/>
        </w:rPr>
      </w:pPr>
    </w:p>
    <w:sectPr w:rsidR="004378F8" w:rsidRPr="00B67399" w:rsidSect="00252DEF">
      <w:pgSz w:w="11907" w:h="16840" w:code="9"/>
      <w:pgMar w:top="72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BE4"/>
    <w:multiLevelType w:val="hybridMultilevel"/>
    <w:tmpl w:val="FB467736"/>
    <w:lvl w:ilvl="0" w:tplc="B07ACF66">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154D2A"/>
    <w:multiLevelType w:val="hybridMultilevel"/>
    <w:tmpl w:val="ADC25646"/>
    <w:lvl w:ilvl="0" w:tplc="D910E62C">
      <w:start w:val="4"/>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117D1B"/>
    <w:multiLevelType w:val="multilevel"/>
    <w:tmpl w:val="A8B48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833504"/>
    <w:multiLevelType w:val="hybridMultilevel"/>
    <w:tmpl w:val="20166474"/>
    <w:lvl w:ilvl="0" w:tplc="6D861A6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AE37B1"/>
    <w:multiLevelType w:val="hybridMultilevel"/>
    <w:tmpl w:val="91D883DC"/>
    <w:lvl w:ilvl="0" w:tplc="B2EEFA2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956A47"/>
    <w:multiLevelType w:val="hybridMultilevel"/>
    <w:tmpl w:val="F6664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FD3EB6"/>
    <w:multiLevelType w:val="hybridMultilevel"/>
    <w:tmpl w:val="0EECD99A"/>
    <w:lvl w:ilvl="0" w:tplc="43A6A1F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AF3459"/>
    <w:multiLevelType w:val="hybridMultilevel"/>
    <w:tmpl w:val="3E56CE2E"/>
    <w:lvl w:ilvl="0" w:tplc="109A2CC8">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A3227E"/>
    <w:multiLevelType w:val="hybridMultilevel"/>
    <w:tmpl w:val="0B227DB2"/>
    <w:lvl w:ilvl="0" w:tplc="C2C80F2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0510172">
    <w:abstractNumId w:val="7"/>
  </w:num>
  <w:num w:numId="2" w16cid:durableId="1898347492">
    <w:abstractNumId w:val="4"/>
  </w:num>
  <w:num w:numId="3" w16cid:durableId="1529022678">
    <w:abstractNumId w:val="6"/>
  </w:num>
  <w:num w:numId="4" w16cid:durableId="1220442044">
    <w:abstractNumId w:val="3"/>
  </w:num>
  <w:num w:numId="5" w16cid:durableId="102653697">
    <w:abstractNumId w:val="0"/>
  </w:num>
  <w:num w:numId="6" w16cid:durableId="54015938">
    <w:abstractNumId w:val="1"/>
  </w:num>
  <w:num w:numId="7" w16cid:durableId="303170330">
    <w:abstractNumId w:val="2"/>
  </w:num>
  <w:num w:numId="8" w16cid:durableId="437024868">
    <w:abstractNumId w:val="5"/>
  </w:num>
  <w:num w:numId="9" w16cid:durableId="128329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gutterAtTop/>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CF7"/>
    <w:rsid w:val="000019A3"/>
    <w:rsid w:val="00036467"/>
    <w:rsid w:val="00052E59"/>
    <w:rsid w:val="00064D9C"/>
    <w:rsid w:val="00073E4B"/>
    <w:rsid w:val="00080F94"/>
    <w:rsid w:val="000B589B"/>
    <w:rsid w:val="000D0AA3"/>
    <w:rsid w:val="000D6F1A"/>
    <w:rsid w:val="000D7B4D"/>
    <w:rsid w:val="000E56D9"/>
    <w:rsid w:val="00133EB4"/>
    <w:rsid w:val="001408A7"/>
    <w:rsid w:val="00157761"/>
    <w:rsid w:val="00191D1C"/>
    <w:rsid w:val="001C3DB7"/>
    <w:rsid w:val="001D1BDE"/>
    <w:rsid w:val="001E264A"/>
    <w:rsid w:val="002214F3"/>
    <w:rsid w:val="0024161A"/>
    <w:rsid w:val="00244E61"/>
    <w:rsid w:val="00252DEF"/>
    <w:rsid w:val="00255B09"/>
    <w:rsid w:val="002565F9"/>
    <w:rsid w:val="002A1D07"/>
    <w:rsid w:val="002B3D96"/>
    <w:rsid w:val="002C2080"/>
    <w:rsid w:val="002D6498"/>
    <w:rsid w:val="002E4EDE"/>
    <w:rsid w:val="0030490A"/>
    <w:rsid w:val="003207B1"/>
    <w:rsid w:val="00326CE4"/>
    <w:rsid w:val="0035630C"/>
    <w:rsid w:val="00363101"/>
    <w:rsid w:val="003870A3"/>
    <w:rsid w:val="003943FF"/>
    <w:rsid w:val="00395833"/>
    <w:rsid w:val="003A6EE1"/>
    <w:rsid w:val="003D4C74"/>
    <w:rsid w:val="003E2606"/>
    <w:rsid w:val="003E3310"/>
    <w:rsid w:val="004378F8"/>
    <w:rsid w:val="00451CEB"/>
    <w:rsid w:val="00474A2F"/>
    <w:rsid w:val="004B0959"/>
    <w:rsid w:val="004B75A2"/>
    <w:rsid w:val="004D1405"/>
    <w:rsid w:val="004F3C37"/>
    <w:rsid w:val="00503936"/>
    <w:rsid w:val="00513FE7"/>
    <w:rsid w:val="00581FBD"/>
    <w:rsid w:val="00583203"/>
    <w:rsid w:val="0058538E"/>
    <w:rsid w:val="00587736"/>
    <w:rsid w:val="005A2726"/>
    <w:rsid w:val="005E3902"/>
    <w:rsid w:val="005F2DB9"/>
    <w:rsid w:val="006802AF"/>
    <w:rsid w:val="00687E41"/>
    <w:rsid w:val="006C53ED"/>
    <w:rsid w:val="006D3811"/>
    <w:rsid w:val="006E0A32"/>
    <w:rsid w:val="006E336B"/>
    <w:rsid w:val="006E7A7F"/>
    <w:rsid w:val="00704860"/>
    <w:rsid w:val="00762AB3"/>
    <w:rsid w:val="00783EBF"/>
    <w:rsid w:val="007A45AC"/>
    <w:rsid w:val="007C20C5"/>
    <w:rsid w:val="007F3CCA"/>
    <w:rsid w:val="007F3CF7"/>
    <w:rsid w:val="00817BDD"/>
    <w:rsid w:val="00842E90"/>
    <w:rsid w:val="00850811"/>
    <w:rsid w:val="00851B3C"/>
    <w:rsid w:val="00862B6B"/>
    <w:rsid w:val="00867512"/>
    <w:rsid w:val="008756BE"/>
    <w:rsid w:val="00897E30"/>
    <w:rsid w:val="008B6300"/>
    <w:rsid w:val="00901997"/>
    <w:rsid w:val="00927592"/>
    <w:rsid w:val="00952B0B"/>
    <w:rsid w:val="009543DD"/>
    <w:rsid w:val="0097661F"/>
    <w:rsid w:val="00990A95"/>
    <w:rsid w:val="009C1343"/>
    <w:rsid w:val="009D105D"/>
    <w:rsid w:val="009D4A88"/>
    <w:rsid w:val="009E5D50"/>
    <w:rsid w:val="009E60E6"/>
    <w:rsid w:val="00A009D9"/>
    <w:rsid w:val="00A456C3"/>
    <w:rsid w:val="00A50526"/>
    <w:rsid w:val="00A86C42"/>
    <w:rsid w:val="00AE6284"/>
    <w:rsid w:val="00B12313"/>
    <w:rsid w:val="00B1264A"/>
    <w:rsid w:val="00B23F28"/>
    <w:rsid w:val="00B3401C"/>
    <w:rsid w:val="00B4774D"/>
    <w:rsid w:val="00B50DF0"/>
    <w:rsid w:val="00B5348D"/>
    <w:rsid w:val="00B56481"/>
    <w:rsid w:val="00B6289C"/>
    <w:rsid w:val="00B67399"/>
    <w:rsid w:val="00B708E1"/>
    <w:rsid w:val="00B70C1A"/>
    <w:rsid w:val="00B769C9"/>
    <w:rsid w:val="00B95477"/>
    <w:rsid w:val="00BA3F57"/>
    <w:rsid w:val="00BA5B61"/>
    <w:rsid w:val="00BC0AD4"/>
    <w:rsid w:val="00BD20D5"/>
    <w:rsid w:val="00BD2556"/>
    <w:rsid w:val="00BD42FF"/>
    <w:rsid w:val="00BE1014"/>
    <w:rsid w:val="00BF4270"/>
    <w:rsid w:val="00BF4AC6"/>
    <w:rsid w:val="00C2512D"/>
    <w:rsid w:val="00C75023"/>
    <w:rsid w:val="00C81C06"/>
    <w:rsid w:val="00C90070"/>
    <w:rsid w:val="00CA74AF"/>
    <w:rsid w:val="00CD7E50"/>
    <w:rsid w:val="00CF2809"/>
    <w:rsid w:val="00D33DA3"/>
    <w:rsid w:val="00D46570"/>
    <w:rsid w:val="00D771AA"/>
    <w:rsid w:val="00DA13C4"/>
    <w:rsid w:val="00DB1348"/>
    <w:rsid w:val="00E46CF9"/>
    <w:rsid w:val="00E708AE"/>
    <w:rsid w:val="00E76DB5"/>
    <w:rsid w:val="00E7716B"/>
    <w:rsid w:val="00ED0460"/>
    <w:rsid w:val="00ED3404"/>
    <w:rsid w:val="00ED55F9"/>
    <w:rsid w:val="00EE03B2"/>
    <w:rsid w:val="00EE1D13"/>
    <w:rsid w:val="00F03F49"/>
    <w:rsid w:val="00F06A02"/>
    <w:rsid w:val="00F275FF"/>
    <w:rsid w:val="00F27645"/>
    <w:rsid w:val="00F468E4"/>
    <w:rsid w:val="00F53BBC"/>
    <w:rsid w:val="00F639FA"/>
    <w:rsid w:val="00FB7D9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813B"/>
  <w15:docId w15:val="{CE6F873D-D152-482F-B2F3-366E9241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390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762AB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5052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3902"/>
    <w:rPr>
      <w:color w:val="0000FF"/>
      <w:u w:val="single"/>
    </w:rPr>
  </w:style>
  <w:style w:type="character" w:customStyle="1" w:styleId="Heading1Char">
    <w:name w:val="Heading 1 Char"/>
    <w:basedOn w:val="DefaultParagraphFont"/>
    <w:link w:val="Heading1"/>
    <w:uiPriority w:val="9"/>
    <w:rsid w:val="005E3902"/>
    <w:rPr>
      <w:rFonts w:ascii="Times New Roman" w:eastAsia="Times New Roman" w:hAnsi="Times New Roman" w:cs="Times New Roman"/>
      <w:b/>
      <w:bCs/>
      <w:kern w:val="36"/>
      <w:sz w:val="48"/>
      <w:szCs w:val="48"/>
      <w:lang w:val="en-US"/>
    </w:rPr>
  </w:style>
  <w:style w:type="character" w:customStyle="1" w:styleId="articlebreadcrumbs">
    <w:name w:val="article__breadcrumbs"/>
    <w:basedOn w:val="DefaultParagraphFont"/>
    <w:rsid w:val="005E3902"/>
  </w:style>
  <w:style w:type="character" w:customStyle="1" w:styleId="citationtopitem">
    <w:name w:val="citation__top__item"/>
    <w:basedOn w:val="DefaultParagraphFont"/>
    <w:rsid w:val="005E3902"/>
  </w:style>
  <w:style w:type="character" w:customStyle="1" w:styleId="epub-sectionitem">
    <w:name w:val="epub-section__item"/>
    <w:basedOn w:val="DefaultParagraphFont"/>
    <w:rsid w:val="005E3902"/>
  </w:style>
  <w:style w:type="character" w:customStyle="1" w:styleId="epub-sectiondate">
    <w:name w:val="epub-section__date"/>
    <w:basedOn w:val="DefaultParagraphFont"/>
    <w:rsid w:val="005E3902"/>
  </w:style>
  <w:style w:type="character" w:customStyle="1" w:styleId="Heading2Char">
    <w:name w:val="Heading 2 Char"/>
    <w:basedOn w:val="DefaultParagraphFont"/>
    <w:link w:val="Heading2"/>
    <w:uiPriority w:val="9"/>
    <w:rsid w:val="00762AB3"/>
    <w:rPr>
      <w:rFonts w:asciiTheme="majorHAnsi" w:eastAsiaTheme="majorEastAsia" w:hAnsiTheme="majorHAnsi" w:cstheme="majorBidi"/>
      <w:b/>
      <w:bCs/>
      <w:color w:val="5B9BD5" w:themeColor="accent1"/>
      <w:sz w:val="26"/>
      <w:szCs w:val="26"/>
    </w:rPr>
  </w:style>
  <w:style w:type="character" w:customStyle="1" w:styleId="article-headerpublish-datelabel">
    <w:name w:val="article-header__publish-date__label"/>
    <w:basedOn w:val="DefaultParagraphFont"/>
    <w:rsid w:val="00BF4270"/>
  </w:style>
  <w:style w:type="character" w:customStyle="1" w:styleId="article-headerpublish-datevalue">
    <w:name w:val="article-header__publish-date__value"/>
    <w:basedOn w:val="DefaultParagraphFont"/>
    <w:rsid w:val="00BF4270"/>
  </w:style>
  <w:style w:type="character" w:customStyle="1" w:styleId="article-headerdoi">
    <w:name w:val="article-header__doi"/>
    <w:basedOn w:val="DefaultParagraphFont"/>
    <w:rsid w:val="00BF4270"/>
  </w:style>
  <w:style w:type="character" w:customStyle="1" w:styleId="article-headerdoilabel">
    <w:name w:val="article-header__doi__label"/>
    <w:basedOn w:val="DefaultParagraphFont"/>
    <w:rsid w:val="00BF4270"/>
  </w:style>
  <w:style w:type="character" w:customStyle="1" w:styleId="authors-list-item">
    <w:name w:val="authors-list-item"/>
    <w:basedOn w:val="DefaultParagraphFont"/>
    <w:rsid w:val="00927592"/>
  </w:style>
  <w:style w:type="character" w:customStyle="1" w:styleId="author-sup-separator">
    <w:name w:val="author-sup-separator"/>
    <w:basedOn w:val="DefaultParagraphFont"/>
    <w:rsid w:val="00927592"/>
  </w:style>
  <w:style w:type="character" w:customStyle="1" w:styleId="comma">
    <w:name w:val="comma"/>
    <w:basedOn w:val="DefaultParagraphFont"/>
    <w:rsid w:val="00927592"/>
  </w:style>
  <w:style w:type="character" w:customStyle="1" w:styleId="cit">
    <w:name w:val="cit"/>
    <w:basedOn w:val="DefaultParagraphFont"/>
    <w:rsid w:val="00927592"/>
  </w:style>
  <w:style w:type="character" w:customStyle="1" w:styleId="citation-doi">
    <w:name w:val="citation-doi"/>
    <w:basedOn w:val="DefaultParagraphFont"/>
    <w:rsid w:val="00927592"/>
  </w:style>
  <w:style w:type="table" w:styleId="TableGrid">
    <w:name w:val="Table Grid"/>
    <w:basedOn w:val="TableNormal"/>
    <w:uiPriority w:val="39"/>
    <w:rsid w:val="00513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30490A"/>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ListParagraph">
    <w:name w:val="List Paragraph"/>
    <w:basedOn w:val="Normal"/>
    <w:uiPriority w:val="34"/>
    <w:qFormat/>
    <w:rsid w:val="00B4774D"/>
    <w:pPr>
      <w:ind w:left="720"/>
      <w:contextualSpacing/>
    </w:pPr>
  </w:style>
  <w:style w:type="character" w:styleId="Emphasis">
    <w:name w:val="Emphasis"/>
    <w:basedOn w:val="DefaultParagraphFont"/>
    <w:uiPriority w:val="20"/>
    <w:qFormat/>
    <w:rsid w:val="00B67399"/>
    <w:rPr>
      <w:i/>
      <w:iCs/>
    </w:rPr>
  </w:style>
  <w:style w:type="character" w:customStyle="1" w:styleId="Heading3Char">
    <w:name w:val="Heading 3 Char"/>
    <w:basedOn w:val="DefaultParagraphFont"/>
    <w:link w:val="Heading3"/>
    <w:uiPriority w:val="9"/>
    <w:semiHidden/>
    <w:rsid w:val="00A50526"/>
    <w:rPr>
      <w:rFonts w:asciiTheme="majorHAnsi" w:eastAsiaTheme="majorEastAsia" w:hAnsiTheme="majorHAnsi" w:cstheme="majorBidi"/>
      <w:b/>
      <w:bCs/>
      <w:color w:val="5B9BD5" w:themeColor="accent1"/>
    </w:rPr>
  </w:style>
  <w:style w:type="character" w:customStyle="1" w:styleId="mediumtext">
    <w:name w:val="medium_text"/>
    <w:rsid w:val="00B50D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4767">
      <w:bodyDiv w:val="1"/>
      <w:marLeft w:val="0"/>
      <w:marRight w:val="0"/>
      <w:marTop w:val="0"/>
      <w:marBottom w:val="0"/>
      <w:divBdr>
        <w:top w:val="none" w:sz="0" w:space="0" w:color="auto"/>
        <w:left w:val="none" w:sz="0" w:space="0" w:color="auto"/>
        <w:bottom w:val="none" w:sz="0" w:space="0" w:color="auto"/>
        <w:right w:val="none" w:sz="0" w:space="0" w:color="auto"/>
      </w:divBdr>
    </w:div>
    <w:div w:id="195892245">
      <w:bodyDiv w:val="1"/>
      <w:marLeft w:val="0"/>
      <w:marRight w:val="0"/>
      <w:marTop w:val="0"/>
      <w:marBottom w:val="0"/>
      <w:divBdr>
        <w:top w:val="none" w:sz="0" w:space="0" w:color="auto"/>
        <w:left w:val="none" w:sz="0" w:space="0" w:color="auto"/>
        <w:bottom w:val="none" w:sz="0" w:space="0" w:color="auto"/>
        <w:right w:val="none" w:sz="0" w:space="0" w:color="auto"/>
      </w:divBdr>
    </w:div>
    <w:div w:id="221645605">
      <w:bodyDiv w:val="1"/>
      <w:marLeft w:val="0"/>
      <w:marRight w:val="0"/>
      <w:marTop w:val="0"/>
      <w:marBottom w:val="0"/>
      <w:divBdr>
        <w:top w:val="none" w:sz="0" w:space="0" w:color="auto"/>
        <w:left w:val="none" w:sz="0" w:space="0" w:color="auto"/>
        <w:bottom w:val="none" w:sz="0" w:space="0" w:color="auto"/>
        <w:right w:val="none" w:sz="0" w:space="0" w:color="auto"/>
      </w:divBdr>
    </w:div>
    <w:div w:id="280112997">
      <w:bodyDiv w:val="1"/>
      <w:marLeft w:val="0"/>
      <w:marRight w:val="0"/>
      <w:marTop w:val="0"/>
      <w:marBottom w:val="0"/>
      <w:divBdr>
        <w:top w:val="none" w:sz="0" w:space="0" w:color="auto"/>
        <w:left w:val="none" w:sz="0" w:space="0" w:color="auto"/>
        <w:bottom w:val="none" w:sz="0" w:space="0" w:color="auto"/>
        <w:right w:val="none" w:sz="0" w:space="0" w:color="auto"/>
      </w:divBdr>
      <w:divsChild>
        <w:div w:id="1357199885">
          <w:marLeft w:val="0"/>
          <w:marRight w:val="0"/>
          <w:marTop w:val="0"/>
          <w:marBottom w:val="0"/>
          <w:divBdr>
            <w:top w:val="none" w:sz="0" w:space="0" w:color="auto"/>
            <w:left w:val="none" w:sz="0" w:space="0" w:color="auto"/>
            <w:bottom w:val="none" w:sz="0" w:space="0" w:color="auto"/>
            <w:right w:val="none" w:sz="0" w:space="0" w:color="auto"/>
          </w:divBdr>
        </w:div>
      </w:divsChild>
    </w:div>
    <w:div w:id="666133355">
      <w:bodyDiv w:val="1"/>
      <w:marLeft w:val="0"/>
      <w:marRight w:val="0"/>
      <w:marTop w:val="0"/>
      <w:marBottom w:val="0"/>
      <w:divBdr>
        <w:top w:val="none" w:sz="0" w:space="0" w:color="auto"/>
        <w:left w:val="none" w:sz="0" w:space="0" w:color="auto"/>
        <w:bottom w:val="none" w:sz="0" w:space="0" w:color="auto"/>
        <w:right w:val="none" w:sz="0" w:space="0" w:color="auto"/>
      </w:divBdr>
    </w:div>
    <w:div w:id="1067655773">
      <w:bodyDiv w:val="1"/>
      <w:marLeft w:val="0"/>
      <w:marRight w:val="0"/>
      <w:marTop w:val="0"/>
      <w:marBottom w:val="0"/>
      <w:divBdr>
        <w:top w:val="none" w:sz="0" w:space="0" w:color="auto"/>
        <w:left w:val="none" w:sz="0" w:space="0" w:color="auto"/>
        <w:bottom w:val="none" w:sz="0" w:space="0" w:color="auto"/>
        <w:right w:val="none" w:sz="0" w:space="0" w:color="auto"/>
      </w:divBdr>
    </w:div>
    <w:div w:id="1105076783">
      <w:bodyDiv w:val="1"/>
      <w:marLeft w:val="0"/>
      <w:marRight w:val="0"/>
      <w:marTop w:val="0"/>
      <w:marBottom w:val="0"/>
      <w:divBdr>
        <w:top w:val="none" w:sz="0" w:space="0" w:color="auto"/>
        <w:left w:val="none" w:sz="0" w:space="0" w:color="auto"/>
        <w:bottom w:val="none" w:sz="0" w:space="0" w:color="auto"/>
        <w:right w:val="none" w:sz="0" w:space="0" w:color="auto"/>
      </w:divBdr>
    </w:div>
    <w:div w:id="1394160120">
      <w:bodyDiv w:val="1"/>
      <w:marLeft w:val="0"/>
      <w:marRight w:val="0"/>
      <w:marTop w:val="0"/>
      <w:marBottom w:val="0"/>
      <w:divBdr>
        <w:top w:val="none" w:sz="0" w:space="0" w:color="auto"/>
        <w:left w:val="none" w:sz="0" w:space="0" w:color="auto"/>
        <w:bottom w:val="none" w:sz="0" w:space="0" w:color="auto"/>
        <w:right w:val="none" w:sz="0" w:space="0" w:color="auto"/>
      </w:divBdr>
    </w:div>
    <w:div w:id="1795758362">
      <w:bodyDiv w:val="1"/>
      <w:marLeft w:val="0"/>
      <w:marRight w:val="0"/>
      <w:marTop w:val="0"/>
      <w:marBottom w:val="0"/>
      <w:divBdr>
        <w:top w:val="none" w:sz="0" w:space="0" w:color="auto"/>
        <w:left w:val="none" w:sz="0" w:space="0" w:color="auto"/>
        <w:bottom w:val="none" w:sz="0" w:space="0" w:color="auto"/>
        <w:right w:val="none" w:sz="0" w:space="0" w:color="auto"/>
      </w:divBdr>
      <w:divsChild>
        <w:div w:id="1217007626">
          <w:marLeft w:val="0"/>
          <w:marRight w:val="0"/>
          <w:marTop w:val="0"/>
          <w:marBottom w:val="0"/>
          <w:divBdr>
            <w:top w:val="none" w:sz="0" w:space="0" w:color="auto"/>
            <w:left w:val="none" w:sz="0" w:space="0" w:color="auto"/>
            <w:bottom w:val="none" w:sz="0" w:space="0" w:color="auto"/>
            <w:right w:val="none" w:sz="0" w:space="0" w:color="auto"/>
          </w:divBdr>
        </w:div>
        <w:div w:id="1676810804">
          <w:marLeft w:val="0"/>
          <w:marRight w:val="0"/>
          <w:marTop w:val="0"/>
          <w:marBottom w:val="0"/>
          <w:divBdr>
            <w:top w:val="none" w:sz="0" w:space="0" w:color="auto"/>
            <w:left w:val="none" w:sz="0" w:space="0" w:color="auto"/>
            <w:bottom w:val="none" w:sz="0" w:space="0" w:color="auto"/>
            <w:right w:val="none" w:sz="0" w:space="0" w:color="auto"/>
          </w:divBdr>
        </w:div>
        <w:div w:id="1481580739">
          <w:marLeft w:val="0"/>
          <w:marRight w:val="0"/>
          <w:marTop w:val="0"/>
          <w:marBottom w:val="0"/>
          <w:divBdr>
            <w:top w:val="none" w:sz="0" w:space="0" w:color="auto"/>
            <w:left w:val="none" w:sz="0" w:space="0" w:color="auto"/>
            <w:bottom w:val="none" w:sz="0" w:space="0" w:color="auto"/>
            <w:right w:val="none" w:sz="0" w:space="0" w:color="auto"/>
          </w:divBdr>
        </w:div>
      </w:divsChild>
    </w:div>
    <w:div w:id="1862434294">
      <w:bodyDiv w:val="1"/>
      <w:marLeft w:val="0"/>
      <w:marRight w:val="0"/>
      <w:marTop w:val="0"/>
      <w:marBottom w:val="0"/>
      <w:divBdr>
        <w:top w:val="none" w:sz="0" w:space="0" w:color="auto"/>
        <w:left w:val="none" w:sz="0" w:space="0" w:color="auto"/>
        <w:bottom w:val="none" w:sz="0" w:space="0" w:color="auto"/>
        <w:right w:val="none" w:sz="0" w:space="0" w:color="auto"/>
      </w:divBdr>
      <w:divsChild>
        <w:div w:id="1504473042">
          <w:marLeft w:val="0"/>
          <w:marRight w:val="0"/>
          <w:marTop w:val="0"/>
          <w:marBottom w:val="0"/>
          <w:divBdr>
            <w:top w:val="none" w:sz="0" w:space="0" w:color="auto"/>
            <w:left w:val="none" w:sz="0" w:space="0" w:color="auto"/>
            <w:bottom w:val="none" w:sz="0" w:space="0" w:color="auto"/>
            <w:right w:val="none" w:sz="0" w:space="0" w:color="auto"/>
          </w:divBdr>
          <w:divsChild>
            <w:div w:id="786394759">
              <w:marLeft w:val="0"/>
              <w:marRight w:val="0"/>
              <w:marTop w:val="0"/>
              <w:marBottom w:val="0"/>
              <w:divBdr>
                <w:top w:val="none" w:sz="0" w:space="0" w:color="auto"/>
                <w:left w:val="none" w:sz="0" w:space="0" w:color="auto"/>
                <w:bottom w:val="none" w:sz="0" w:space="0" w:color="auto"/>
                <w:right w:val="none" w:sz="0" w:space="0" w:color="auto"/>
              </w:divBdr>
              <w:divsChild>
                <w:div w:id="17126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journal/hematology-transfusion-and-cell-therapy" TargetMode="External"/><Relationship Id="rId18" Type="http://schemas.openxmlformats.org/officeDocument/2006/relationships/hyperlink" Target="https://pubmed.ncbi.nlm.nih.gov/?size=100&amp;term=Xu+X&amp;cauthor_id=32350134" TargetMode="External"/><Relationship Id="rId26" Type="http://schemas.openxmlformats.org/officeDocument/2006/relationships/hyperlink" Target="https://doi.org/10.1016/j.cegh.2020.07.011" TargetMode="External"/><Relationship Id="rId39" Type="http://schemas.openxmlformats.org/officeDocument/2006/relationships/hyperlink" Target="https://pubmed.ncbi.nlm.nih.gov/35353979/" TargetMode="External"/><Relationship Id="rId21" Type="http://schemas.openxmlformats.org/officeDocument/2006/relationships/hyperlink" Target="https://www.fda.gov/news-events/press-announcements/coronavirus-covid-19-update-fda-authorizes-drug-treatment-covid-19" TargetMode="External"/><Relationship Id="rId34" Type="http://schemas.openxmlformats.org/officeDocument/2006/relationships/hyperlink" Target="https://www.science.org/doi/10.1126/science.abc1560" TargetMode="External"/><Relationship Id="rId42" Type="http://schemas.openxmlformats.org/officeDocument/2006/relationships/hyperlink" Target="https://pubmed.ncbi.nlm.nih.gov/35179551/" TargetMode="External"/><Relationship Id="rId7" Type="http://schemas.openxmlformats.org/officeDocument/2006/relationships/hyperlink" Target="https://www.futuremedicine.com/doi/10.2217/fvl-2021-0090" TargetMode="External"/><Relationship Id="rId2" Type="http://schemas.openxmlformats.org/officeDocument/2006/relationships/styles" Target="styles.xml"/><Relationship Id="rId16" Type="http://schemas.openxmlformats.org/officeDocument/2006/relationships/hyperlink" Target="https://pubmed.ncbi.nlm.nih.gov/?term=Gallay+L&amp;cauthor_id=33252997" TargetMode="External"/><Relationship Id="rId29" Type="http://schemas.openxmlformats.org/officeDocument/2006/relationships/hyperlink" Target="https://www.embopress.org/action/doSearch?ContribAuthorRaw=F%C3%A4tkenheuer%2C+Gerd" TargetMode="External"/><Relationship Id="rId1" Type="http://schemas.openxmlformats.org/officeDocument/2006/relationships/numbering" Target="numbering.xml"/><Relationship Id="rId6" Type="http://schemas.openxmlformats.org/officeDocument/2006/relationships/hyperlink" Target="https://www.cancer.net/navigating-cancer-care/diagnosing-cancer/tests-and-procedures/positron-emission-tomography-and-computed-tomography-pet-ct-scans" TargetMode="External"/><Relationship Id="rId11" Type="http://schemas.openxmlformats.org/officeDocument/2006/relationships/hyperlink" Target="https://www.futuremedicine.com/toc/fvl/16/10" TargetMode="External"/><Relationship Id="rId24" Type="http://schemas.openxmlformats.org/officeDocument/2006/relationships/hyperlink" Target="https://www.sciencedirect.com/science/article/pii/S2213398420301810" TargetMode="External"/><Relationship Id="rId32" Type="http://schemas.openxmlformats.org/officeDocument/2006/relationships/hyperlink" Target="https://doi.org/10.15252/emmm.202013105" TargetMode="External"/><Relationship Id="rId37" Type="http://schemas.openxmlformats.org/officeDocument/2006/relationships/hyperlink" Target="https://doi.org/10.1101/2020.06.19.20136093" TargetMode="External"/><Relationship Id="rId40" Type="http://schemas.openxmlformats.org/officeDocument/2006/relationships/hyperlink" Target="https://pubmed.ncbi.nlm.nih.gov/34215210/" TargetMode="External"/><Relationship Id="rId45" Type="http://schemas.openxmlformats.org/officeDocument/2006/relationships/fontTable" Target="fontTable.xml"/><Relationship Id="rId5" Type="http://schemas.openxmlformats.org/officeDocument/2006/relationships/hyperlink" Target="mailto:eslaminejadalireza@sbmu.ac.ir" TargetMode="External"/><Relationship Id="rId15" Type="http://schemas.openxmlformats.org/officeDocument/2006/relationships/hyperlink" Target="https://doi.org/10.1016/j.eclinm.2021.100789" TargetMode="External"/><Relationship Id="rId23" Type="http://schemas.openxmlformats.org/officeDocument/2006/relationships/hyperlink" Target="https://www.sciencedirect.com/science/article/pii/S2213398420301810" TargetMode="External"/><Relationship Id="rId28" Type="http://schemas.openxmlformats.org/officeDocument/2006/relationships/hyperlink" Target="https://www.embopress.org/action/doSearch?ContribAuthorRaw=Theobald%2C+Sebastian+J" TargetMode="External"/><Relationship Id="rId36" Type="http://schemas.openxmlformats.org/officeDocument/2006/relationships/hyperlink" Target="https://doi.org/10.1186/s12931-021-01833-6" TargetMode="External"/><Relationship Id="rId10" Type="http://schemas.openxmlformats.org/officeDocument/2006/relationships/hyperlink" Target="https://www.futuremedicine.com/journal/fvl" TargetMode="External"/><Relationship Id="rId19" Type="http://schemas.openxmlformats.org/officeDocument/2006/relationships/hyperlink" Target="https://pubmed.ncbi.nlm.nih.gov/?size=100&amp;term=Han+M&amp;cauthor_id=32350134" TargetMode="External"/><Relationship Id="rId31" Type="http://schemas.openxmlformats.org/officeDocument/2006/relationships/hyperlink" Target="https://www.embopress.org/action/doSearch?ContribAuthorRaw=Malin%2C+Jakob+J" TargetMode="External"/><Relationship Id="rId44" Type="http://schemas.openxmlformats.org/officeDocument/2006/relationships/hyperlink" Target="https://doi.org/10.1093/cid/ciac014" TargetMode="External"/><Relationship Id="rId4" Type="http://schemas.openxmlformats.org/officeDocument/2006/relationships/webSettings" Target="webSettings.xml"/><Relationship Id="rId9" Type="http://schemas.openxmlformats.org/officeDocument/2006/relationships/hyperlink" Target="https://www.futuremedicine.com/doi/10.2217/fvl-2021-0090" TargetMode="External"/><Relationship Id="rId14" Type="http://schemas.openxmlformats.org/officeDocument/2006/relationships/hyperlink" Target="https://www.sciencedirect.com/journal/hematology-transfusion-and-cell-therapy/vol/44/issue/1" TargetMode="External"/><Relationship Id="rId22" Type="http://schemas.openxmlformats.org/officeDocument/2006/relationships/hyperlink" Target="https://www.sciencedirect.com/science/article/pii/S2213398420301810" TargetMode="External"/><Relationship Id="rId27" Type="http://schemas.openxmlformats.org/officeDocument/2006/relationships/hyperlink" Target="https://www.embopress.org/action/doSearch?ContribAuthorRaw=Simonis%2C+Alexander" TargetMode="External"/><Relationship Id="rId30" Type="http://schemas.openxmlformats.org/officeDocument/2006/relationships/hyperlink" Target="https://www.embopress.org/action/doSearch?ContribAuthorRaw=Rybniker%2C+Jan" TargetMode="External"/><Relationship Id="rId35" Type="http://schemas.openxmlformats.org/officeDocument/2006/relationships/hyperlink" Target="https://doi.org/10.1126/science.abc1560" TargetMode="External"/><Relationship Id="rId43" Type="http://schemas.openxmlformats.org/officeDocument/2006/relationships/hyperlink" Target="https://doi.org/10.1371/journal.pone.0262462" TargetMode="External"/><Relationship Id="rId8" Type="http://schemas.openxmlformats.org/officeDocument/2006/relationships/hyperlink" Target="https://www.futuremedicine.com/doi/10.2217/fvl-2021-0090" TargetMode="External"/><Relationship Id="rId3" Type="http://schemas.openxmlformats.org/officeDocument/2006/relationships/settings" Target="settings.xml"/><Relationship Id="rId12" Type="http://schemas.openxmlformats.org/officeDocument/2006/relationships/hyperlink" Target="https://doi.org/10.2217/fvl-2021-0090" TargetMode="External"/><Relationship Id="rId17" Type="http://schemas.openxmlformats.org/officeDocument/2006/relationships/hyperlink" Target="https://pubmed.ncbi.nlm.nih.gov/?term=Borie+R&amp;cauthor_id=33252997" TargetMode="External"/><Relationship Id="rId25" Type="http://schemas.openxmlformats.org/officeDocument/2006/relationships/hyperlink" Target="https://www.sciencedirect.com/journal/clinical-epidemiology-and-global-health" TargetMode="External"/><Relationship Id="rId33" Type="http://schemas.openxmlformats.org/officeDocument/2006/relationships/hyperlink" Target="file:///C:\Users\MacBookAir\Downloads\Documents\COVIDDrugs\XIAODONG&#160;LUAN" TargetMode="External"/><Relationship Id="rId38" Type="http://schemas.openxmlformats.org/officeDocument/2006/relationships/hyperlink" Target="https://doi.org/10.1111/ijcp.14448" TargetMode="External"/><Relationship Id="rId46" Type="http://schemas.openxmlformats.org/officeDocument/2006/relationships/theme" Target="theme/theme1.xml"/><Relationship Id="rId20" Type="http://schemas.openxmlformats.org/officeDocument/2006/relationships/hyperlink" Target="https://pubmed.ncbi.nlm.nih.gov/?size=100&amp;term=Li+T&amp;cauthor_id=32350134" TargetMode="External"/><Relationship Id="rId41" Type="http://schemas.openxmlformats.org/officeDocument/2006/relationships/hyperlink" Target="https://pubmed.ncbi.nlm.nih.gov/33662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4227</Words>
  <Characters>24099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USER</cp:lastModifiedBy>
  <cp:revision>8</cp:revision>
  <dcterms:created xsi:type="dcterms:W3CDTF">2022-09-16T18:21:00Z</dcterms:created>
  <dcterms:modified xsi:type="dcterms:W3CDTF">2023-08-17T07:12:00Z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940b5e1f17b945d981810bee49e53cdf51df641828543e11732bd1b8c907f3e6</vt:lpwstr>
  </property>
</Properties>
</file>