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B1D" w:rsidRPr="00022B1D" w:rsidRDefault="00022B1D" w:rsidP="00022B1D">
      <w:pPr>
        <w:rPr>
          <w:b/>
          <w:bCs/>
          <w:sz w:val="32"/>
          <w:szCs w:val="32"/>
        </w:rPr>
      </w:pPr>
      <w:r w:rsidRPr="00022B1D">
        <w:rPr>
          <w:b/>
          <w:bCs/>
          <w:sz w:val="32"/>
          <w:szCs w:val="32"/>
        </w:rPr>
        <w:t xml:space="preserve">Pulmonary </w:t>
      </w:r>
      <w:proofErr w:type="spellStart"/>
      <w:r w:rsidRPr="00022B1D">
        <w:rPr>
          <w:b/>
          <w:bCs/>
          <w:sz w:val="32"/>
          <w:szCs w:val="32"/>
        </w:rPr>
        <w:t>Thromboeembolism</w:t>
      </w:r>
      <w:proofErr w:type="spellEnd"/>
      <w:r w:rsidRPr="00022B1D">
        <w:rPr>
          <w:b/>
          <w:bCs/>
          <w:sz w:val="32"/>
          <w:szCs w:val="32"/>
        </w:rPr>
        <w:t xml:space="preserve"> as a Complication of an Electrophysiological Study: A Case Report </w:t>
      </w:r>
    </w:p>
    <w:p w:rsidR="00022B1D" w:rsidRDefault="00022B1D" w:rsidP="00022B1D">
      <w:r w:rsidRPr="00022B1D">
        <w:rPr>
          <w:u w:val="single"/>
        </w:rPr>
        <w:t>Mahnaz Mozdourian</w:t>
      </w:r>
      <w:r>
        <w:rPr>
          <w:u w:val="single"/>
          <w:vertAlign w:val="superscript"/>
        </w:rPr>
        <w:t>*</w:t>
      </w:r>
      <w:r>
        <w:t xml:space="preserve">, </w:t>
      </w:r>
      <w:proofErr w:type="spellStart"/>
      <w:r>
        <w:t>FaribaRezaeetalab</w:t>
      </w:r>
      <w:proofErr w:type="spellEnd"/>
    </w:p>
    <w:p w:rsidR="00456664" w:rsidRDefault="00022B1D">
      <w:r>
        <w:t>*</w:t>
      </w:r>
      <w:r>
        <w:t>Pulmonologist, Lung Diseases Research Center, Mashhad University of Medical Sciences, Mashhad, Iran</w:t>
      </w:r>
    </w:p>
    <w:p w:rsidR="00E3319D" w:rsidRPr="00E3319D" w:rsidRDefault="00E3319D">
      <w:pPr>
        <w:rPr>
          <w:b/>
          <w:bCs/>
        </w:rPr>
      </w:pPr>
      <w:r w:rsidRPr="00E3319D">
        <w:rPr>
          <w:b/>
          <w:bCs/>
        </w:rPr>
        <w:t>Abstract</w:t>
      </w:r>
    </w:p>
    <w:p w:rsidR="00022B1D" w:rsidRDefault="00E3319D">
      <w:r>
        <w:t xml:space="preserve">Pulmonary thromboembolism (PTE) is a fatal condition that may rarely occur due to complications of coronary catheter insertion. In this case report, a 41-year-old male was presented 48 hours after radiofrequency catheter ablation (RFCA) for the management of Wolf-Parkinson-White syndrome with acute onset of dyspnea, hemoptysis, and chest pain. The physical examination revealed coarse crackles in the base of left </w:t>
      </w:r>
      <w:proofErr w:type="spellStart"/>
      <w:r>
        <w:t>hemithorax</w:t>
      </w:r>
      <w:proofErr w:type="spellEnd"/>
      <w:r>
        <w:t xml:space="preserve"> and laboratory tests were normal. The patient was suspicious for PTE based on clinical symptoms and the history of RFCA. Diagnosis was confirmed by computed tomography angiography of lungs. Patient symptoms improved after 3 months of treatment with warfarin</w:t>
      </w:r>
      <w:r>
        <w:t>.</w:t>
      </w:r>
    </w:p>
    <w:p w:rsidR="00E3319D" w:rsidRDefault="00E3319D">
      <w:pPr>
        <w:rPr>
          <w:b/>
          <w:bCs/>
          <w:sz w:val="32"/>
          <w:szCs w:val="32"/>
        </w:rPr>
      </w:pPr>
      <w:r w:rsidRPr="00E3319D">
        <w:rPr>
          <w:b/>
          <w:bCs/>
          <w:sz w:val="32"/>
          <w:szCs w:val="32"/>
        </w:rPr>
        <w:t>Case presentation</w:t>
      </w:r>
    </w:p>
    <w:p w:rsidR="00E3319D" w:rsidRDefault="00E3319D">
      <w:pPr>
        <w:rPr>
          <w:b/>
          <w:bCs/>
          <w:sz w:val="32"/>
          <w:szCs w:val="32"/>
        </w:rPr>
      </w:pPr>
      <w:r>
        <w:t>The case was a 48-year-old man with sudden occurrence of dyspnea, pleuritic chest pain, and hemoptysis who was admitted to the Pulmonology Ward of the Imam Reza Hospital, Mashhad, Iran. He had no history of medical conditions. The patient experienced episodes of palpitation in 2 years prior to the study. He was diagnosed with WPW based on the electrocardiogram (ECG). He was a</w:t>
      </w:r>
      <w:bookmarkStart w:id="0" w:name="_GoBack"/>
      <w:bookmarkEnd w:id="0"/>
    </w:p>
    <w:p w:rsidR="00E3319D" w:rsidRPr="00E3319D" w:rsidRDefault="00E3319D">
      <w:pPr>
        <w:rPr>
          <w:b/>
          <w:bCs/>
          <w:sz w:val="32"/>
          <w:szCs w:val="32"/>
        </w:rPr>
      </w:pPr>
      <w:proofErr w:type="gramStart"/>
      <w:r>
        <w:t>candidate</w:t>
      </w:r>
      <w:proofErr w:type="gramEnd"/>
      <w:r>
        <w:t xml:space="preserve"> for radiofrequency catheter ablation (RFCA). Catheter ablation was performed under local anesthesia and fluoroscopy using the </w:t>
      </w:r>
      <w:proofErr w:type="spellStart"/>
      <w:r>
        <w:t>Biosense</w:t>
      </w:r>
      <w:proofErr w:type="spellEnd"/>
      <w:r>
        <w:t xml:space="preserve"> Webster and St Jude in the right </w:t>
      </w:r>
      <w:proofErr w:type="spellStart"/>
      <w:r>
        <w:t>posteroseptal</w:t>
      </w:r>
      <w:proofErr w:type="spellEnd"/>
      <w:r>
        <w:t xml:space="preserve"> area. The RFCA procedure was successful. Forty-eight hours after the RFCA the patient had sudden dyspnea, pleuritic chest pain, and </w:t>
      </w:r>
      <w:proofErr w:type="spellStart"/>
      <w:r>
        <w:t>nonmassive</w:t>
      </w:r>
      <w:proofErr w:type="spellEnd"/>
      <w:r>
        <w:t xml:space="preserve"> hemoptysis. Moreover, the patient had no history of previous thromboembolic events, prolonged immobility, or family history for thromboembolic diseases.</w:t>
      </w:r>
      <w:r w:rsidRPr="00E3319D">
        <w:t xml:space="preserve"> </w:t>
      </w:r>
      <w:r>
        <w:t xml:space="preserve">In the baseline physical examination, he had stable vital signs and hemodynamic state. A coarse crackle was audible at the base of the left </w:t>
      </w:r>
      <w:proofErr w:type="spellStart"/>
      <w:r>
        <w:t>hemithorax</w:t>
      </w:r>
      <w:proofErr w:type="spellEnd"/>
      <w:r>
        <w:t xml:space="preserve"> in auscultation. No difference was observed in the lower extremity diameter between limbs. Laboratory tests, including complete blood count, urea, creatinine, serum sodium and potassium, prothrombin time, partial thromboplastin time, and international normalized ratio (INR) were within normal range. Intravenous heparin was administered for the patient with the diagnosis of pulmonary embolism. The patient underwent computed tomography angiography (CTA). The CTA revealed filling defect in the left inferior lobar branch of the pulmonary artery with extension to the following segments indicative of embolus (Figure 1). Other findings of CTA indicated mild pleural effusion with passive collapse in the left </w:t>
      </w:r>
      <w:proofErr w:type="spellStart"/>
      <w:r>
        <w:t>hemithorax</w:t>
      </w:r>
      <w:proofErr w:type="spellEnd"/>
      <w:r>
        <w:t xml:space="preserve"> and wedge shape consolidation in the anterolateral and basal segments of the inferior lobe of the left lung, which were indicative of pulmonary infarction. Lower extremity color </w:t>
      </w:r>
      <w:proofErr w:type="spellStart"/>
      <w:proofErr w:type="gramStart"/>
      <w:r>
        <w:t>doppler</w:t>
      </w:r>
      <w:proofErr w:type="spellEnd"/>
      <w:proofErr w:type="gramEnd"/>
      <w:r>
        <w:t xml:space="preserve"> ultrasound scan was normal and the ejection fraction was 60% in echocardiography. The left ventricle size, systolic function, and the pulmonary artery pressure (PAP) at rest were normal, while a mild diastolic dysfunction was present in echocardiography. In the thrombophilia workup, the protein C and S levels, as well as </w:t>
      </w:r>
      <w:proofErr w:type="spellStart"/>
      <w:r>
        <w:t>anticardiolipin</w:t>
      </w:r>
      <w:proofErr w:type="spellEnd"/>
      <w:r>
        <w:t xml:space="preserve">, antiphospholipid, and </w:t>
      </w:r>
      <w:proofErr w:type="spellStart"/>
      <w:r>
        <w:t>antithrombin</w:t>
      </w:r>
      <w:proofErr w:type="spellEnd"/>
      <w:r>
        <w:t xml:space="preserve"> levels were normal with no signs of mutation in prothrombin gene.</w:t>
      </w:r>
      <w:r w:rsidRPr="00E3319D">
        <w:t xml:space="preserve"> </w:t>
      </w:r>
      <w:r>
        <w:t>Based on the sequence of the events, history of RFCA, and lack of any risk factor for pulmonary thromboembolism, the patient was diagnosed with iatrogenic thromboembolism due to the insertion of multiple venous sheath. He received</w:t>
      </w:r>
      <w:r w:rsidRPr="00E3319D">
        <w:t xml:space="preserve"> </w:t>
      </w:r>
      <w:r>
        <w:t>intravenous heparin for 5 days and warfarin was administered at 5 mg for 3 months to maintain INR between 2.5 and 3.5. During the follow-up, the symptoms relieved and the patient did not experience hemoptysis or dyspnea. Control chest x-ray revealed improved signs of consolidation. In addition, Control echocardiography after 3 months was normal with no signs of PAP elevation. The dimer-D was negative; therefore, medication was discontinued for the patient.</w:t>
      </w:r>
    </w:p>
    <w:sectPr w:rsidR="00E3319D" w:rsidRPr="00E3319D" w:rsidSect="00E569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BAB"/>
    <w:rsid w:val="00022B1D"/>
    <w:rsid w:val="00023BAB"/>
    <w:rsid w:val="00456664"/>
    <w:rsid w:val="00E3319D"/>
    <w:rsid w:val="00E56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48A26-8218-414E-A0DB-B2619246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B Zar"/>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Tolo Fajr</dc:creator>
  <cp:keywords/>
  <dc:description/>
  <cp:lastModifiedBy>Tolo Fajr</cp:lastModifiedBy>
  <cp:revision>3</cp:revision>
  <dcterms:created xsi:type="dcterms:W3CDTF">2023-08-05T14:05:00Z</dcterms:created>
  <dcterms:modified xsi:type="dcterms:W3CDTF">2023-08-05T14:09:00Z</dcterms:modified>
</cp:coreProperties>
</file>