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664" w:rsidRDefault="00A402A7">
      <w:pPr>
        <w:rPr>
          <w:sz w:val="32"/>
          <w:szCs w:val="32"/>
        </w:rPr>
      </w:pPr>
      <w:r w:rsidRPr="00A402A7">
        <w:rPr>
          <w:b/>
          <w:bCs/>
          <w:sz w:val="32"/>
          <w:szCs w:val="32"/>
        </w:rPr>
        <w:t>Hematologic abnormalities and COVID-19 severity in hospitalized patients</w:t>
      </w:r>
    </w:p>
    <w:p w:rsidR="00526142" w:rsidRPr="00526142" w:rsidRDefault="00526142" w:rsidP="00526142">
      <w:pPr>
        <w:autoSpaceDE w:val="0"/>
        <w:autoSpaceDN w:val="0"/>
        <w:adjustRightInd w:val="0"/>
        <w:spacing w:after="200" w:line="240" w:lineRule="auto"/>
        <w:jc w:val="both"/>
        <w:rPr>
          <w:rFonts w:asciiTheme="minorHAnsi" w:hAnsiTheme="minorHAnsi" w:cstheme="minorBidi"/>
          <w:sz w:val="24"/>
          <w:szCs w:val="24"/>
        </w:rPr>
      </w:pPr>
      <w:proofErr w:type="spellStart"/>
      <w:r w:rsidRPr="00526142">
        <w:rPr>
          <w:rFonts w:asciiTheme="minorHAnsi" w:hAnsiTheme="minorHAnsi" w:cstheme="minorBidi"/>
          <w:sz w:val="24"/>
          <w:szCs w:val="24"/>
        </w:rPr>
        <w:t>Fateme</w:t>
      </w:r>
      <w:proofErr w:type="spellEnd"/>
      <w:r w:rsidRPr="00526142">
        <w:rPr>
          <w:rFonts w:asciiTheme="minorHAnsi" w:hAnsiTheme="minorHAnsi" w:cstheme="minorBidi"/>
          <w:sz w:val="24"/>
          <w:szCs w:val="24"/>
        </w:rPr>
        <w:t xml:space="preserve"> </w:t>
      </w:r>
      <w:proofErr w:type="spellStart"/>
      <w:r w:rsidRPr="00526142">
        <w:rPr>
          <w:rFonts w:asciiTheme="minorHAnsi" w:hAnsiTheme="minorHAnsi" w:cstheme="minorBidi"/>
          <w:sz w:val="24"/>
          <w:szCs w:val="24"/>
        </w:rPr>
        <w:t>Sharafi</w:t>
      </w:r>
      <w:proofErr w:type="spellEnd"/>
      <w:r w:rsidRPr="00526142">
        <w:rPr>
          <w:rFonts w:asciiTheme="minorHAnsi" w:hAnsiTheme="minorHAnsi" w:cstheme="minorBidi"/>
          <w:sz w:val="24"/>
          <w:szCs w:val="24"/>
        </w:rPr>
        <w:t xml:space="preserve">, Reza </w:t>
      </w:r>
      <w:proofErr w:type="spellStart"/>
      <w:r w:rsidRPr="00526142">
        <w:rPr>
          <w:rFonts w:asciiTheme="minorHAnsi" w:hAnsiTheme="minorHAnsi" w:cstheme="minorBidi"/>
          <w:sz w:val="24"/>
          <w:szCs w:val="24"/>
        </w:rPr>
        <w:t>Jafarzadeh</w:t>
      </w:r>
      <w:proofErr w:type="spellEnd"/>
      <w:r w:rsidRPr="00526142">
        <w:rPr>
          <w:rFonts w:asciiTheme="minorHAnsi" w:hAnsiTheme="minorHAnsi" w:cstheme="minorBidi"/>
          <w:sz w:val="24"/>
          <w:szCs w:val="24"/>
        </w:rPr>
        <w:t xml:space="preserve"> </w:t>
      </w:r>
      <w:proofErr w:type="spellStart"/>
      <w:r w:rsidRPr="00526142">
        <w:rPr>
          <w:rFonts w:asciiTheme="minorHAnsi" w:hAnsiTheme="minorHAnsi" w:cstheme="minorBidi"/>
          <w:sz w:val="24"/>
          <w:szCs w:val="24"/>
        </w:rPr>
        <w:t>Esfehani</w:t>
      </w:r>
      <w:proofErr w:type="spellEnd"/>
      <w:proofErr w:type="gramStart"/>
      <w:r w:rsidRPr="00526142">
        <w:rPr>
          <w:rFonts w:asciiTheme="minorHAnsi" w:hAnsiTheme="minorHAnsi" w:cstheme="minorBidi"/>
          <w:sz w:val="24"/>
          <w:szCs w:val="24"/>
        </w:rPr>
        <w:t xml:space="preserve">,  </w:t>
      </w:r>
      <w:proofErr w:type="spellStart"/>
      <w:r w:rsidRPr="00526142">
        <w:rPr>
          <w:rFonts w:asciiTheme="minorHAnsi" w:hAnsiTheme="minorHAnsi" w:cstheme="minorBidi"/>
          <w:sz w:val="24"/>
          <w:szCs w:val="24"/>
        </w:rPr>
        <w:t>Lida</w:t>
      </w:r>
      <w:proofErr w:type="spellEnd"/>
      <w:proofErr w:type="gramEnd"/>
      <w:r w:rsidRPr="00526142">
        <w:rPr>
          <w:rFonts w:asciiTheme="minorHAnsi" w:hAnsiTheme="minorHAnsi" w:cstheme="minorBidi"/>
          <w:sz w:val="24"/>
          <w:szCs w:val="24"/>
        </w:rPr>
        <w:t xml:space="preserve"> </w:t>
      </w:r>
      <w:proofErr w:type="spellStart"/>
      <w:r w:rsidRPr="00526142">
        <w:rPr>
          <w:rFonts w:asciiTheme="minorHAnsi" w:hAnsiTheme="minorHAnsi" w:cstheme="minorBidi"/>
          <w:sz w:val="24"/>
          <w:szCs w:val="24"/>
        </w:rPr>
        <w:t>Jarahi</w:t>
      </w:r>
      <w:proofErr w:type="spellEnd"/>
      <w:r w:rsidRPr="00526142">
        <w:rPr>
          <w:rFonts w:asciiTheme="minorHAnsi" w:hAnsiTheme="minorHAnsi" w:cstheme="minorBidi"/>
          <w:sz w:val="24"/>
          <w:szCs w:val="24"/>
        </w:rPr>
        <w:t xml:space="preserve">, Ali </w:t>
      </w:r>
      <w:proofErr w:type="spellStart"/>
      <w:r w:rsidRPr="00526142">
        <w:rPr>
          <w:rFonts w:asciiTheme="minorHAnsi" w:hAnsiTheme="minorHAnsi" w:cstheme="minorBidi"/>
          <w:sz w:val="24"/>
          <w:szCs w:val="24"/>
        </w:rPr>
        <w:t>Shamshirian</w:t>
      </w:r>
      <w:proofErr w:type="spellEnd"/>
      <w:r w:rsidRPr="00526142">
        <w:rPr>
          <w:rFonts w:asciiTheme="minorHAnsi" w:hAnsiTheme="minorHAnsi" w:cstheme="minorBidi"/>
          <w:sz w:val="24"/>
          <w:szCs w:val="24"/>
        </w:rPr>
        <w:t>, Mahnaz Mozdourian</w:t>
      </w:r>
      <w:r w:rsidRPr="00526142">
        <w:rPr>
          <w:rFonts w:asciiTheme="minorHAnsi" w:hAnsiTheme="minorHAnsi" w:cstheme="minorBidi"/>
          <w:sz w:val="24"/>
          <w:szCs w:val="24"/>
          <w:vertAlign w:val="superscript"/>
        </w:rPr>
        <w:t>*</w:t>
      </w:r>
    </w:p>
    <w:p w:rsidR="00526142" w:rsidRDefault="00526142" w:rsidP="00526142">
      <w:pPr>
        <w:autoSpaceDE w:val="0"/>
        <w:autoSpaceDN w:val="0"/>
        <w:adjustRightInd w:val="0"/>
        <w:spacing w:after="200" w:line="240" w:lineRule="auto"/>
        <w:jc w:val="both"/>
        <w:rPr>
          <w:rFonts w:asciiTheme="minorHAnsi" w:hAnsiTheme="minorHAnsi" w:cstheme="minorBidi"/>
          <w:sz w:val="22"/>
          <w:szCs w:val="22"/>
        </w:rPr>
      </w:pPr>
      <w:r>
        <w:rPr>
          <w:rFonts w:asciiTheme="minorHAnsi" w:hAnsiTheme="minorHAnsi" w:cstheme="minorBidi"/>
          <w:sz w:val="22"/>
          <w:szCs w:val="22"/>
        </w:rPr>
        <w:t>*</w:t>
      </w:r>
      <w:r w:rsidRPr="00526142">
        <w:t xml:space="preserve"> </w:t>
      </w:r>
      <w:r>
        <w:t>L</w:t>
      </w:r>
      <w:r w:rsidRPr="000B2FF2">
        <w:t>ung diseases research center, Mashhad University of medical science, Mashhad, Iran</w:t>
      </w:r>
    </w:p>
    <w:p w:rsidR="00526142" w:rsidRDefault="00526142" w:rsidP="00526142">
      <w:pPr>
        <w:autoSpaceDE w:val="0"/>
        <w:autoSpaceDN w:val="0"/>
        <w:adjustRightInd w:val="0"/>
        <w:spacing w:after="200" w:line="240" w:lineRule="auto"/>
        <w:jc w:val="both"/>
        <w:rPr>
          <w:rFonts w:asciiTheme="minorHAnsi" w:hAnsiTheme="minorHAnsi" w:cstheme="minorBidi"/>
          <w:sz w:val="22"/>
          <w:szCs w:val="22"/>
        </w:rPr>
      </w:pPr>
    </w:p>
    <w:p w:rsidR="00526142" w:rsidRPr="00526142" w:rsidRDefault="00526142" w:rsidP="00526142">
      <w:pPr>
        <w:jc w:val="both"/>
        <w:rPr>
          <w:rFonts w:asciiTheme="minorHAnsi" w:hAnsiTheme="minorHAnsi" w:cstheme="minorBidi"/>
          <w:b/>
          <w:bCs/>
          <w:sz w:val="22"/>
          <w:szCs w:val="22"/>
        </w:rPr>
      </w:pPr>
      <w:r w:rsidRPr="00526142">
        <w:rPr>
          <w:rFonts w:asciiTheme="minorHAnsi" w:hAnsiTheme="minorHAnsi" w:cstheme="minorBidi"/>
          <w:b/>
          <w:bCs/>
          <w:sz w:val="22"/>
          <w:szCs w:val="22"/>
        </w:rPr>
        <w:t>Abstract</w:t>
      </w:r>
    </w:p>
    <w:p w:rsidR="00526142" w:rsidRPr="00526142" w:rsidRDefault="00526142" w:rsidP="00526142">
      <w:pPr>
        <w:jc w:val="both"/>
        <w:rPr>
          <w:rFonts w:asciiTheme="minorHAnsi" w:hAnsiTheme="minorHAnsi" w:cstheme="minorBidi"/>
          <w:b/>
          <w:bCs/>
          <w:sz w:val="22"/>
          <w:szCs w:val="22"/>
        </w:rPr>
      </w:pPr>
      <w:r w:rsidRPr="00526142">
        <w:rPr>
          <w:rFonts w:asciiTheme="minorHAnsi" w:hAnsiTheme="minorHAnsi" w:cstheme="minorBidi"/>
          <w:b/>
          <w:bCs/>
          <w:sz w:val="22"/>
          <w:szCs w:val="22"/>
        </w:rPr>
        <w:t xml:space="preserve">Introduction: </w:t>
      </w:r>
      <w:r w:rsidRPr="00526142">
        <w:rPr>
          <w:rFonts w:asciiTheme="minorHAnsi" w:hAnsiTheme="minorHAnsi" w:cstheme="minorBidi"/>
          <w:sz w:val="22"/>
          <w:szCs w:val="22"/>
        </w:rPr>
        <w:t xml:space="preserve">Predicting severe disease is important in provocative decision-making for the management of patients with COVID-19. This study aimed to assess the clinical and laboratory characteristics of COVID-19 patients admitted to a tertiary hospital in Mashhad, Iran. </w:t>
      </w:r>
    </w:p>
    <w:p w:rsidR="00526142" w:rsidRPr="00526142" w:rsidRDefault="00526142" w:rsidP="00526142">
      <w:pPr>
        <w:jc w:val="both"/>
        <w:rPr>
          <w:rFonts w:asciiTheme="minorHAnsi" w:hAnsiTheme="minorHAnsi" w:cstheme="minorBidi"/>
          <w:sz w:val="22"/>
          <w:szCs w:val="22"/>
        </w:rPr>
      </w:pPr>
      <w:r w:rsidRPr="00526142">
        <w:rPr>
          <w:rFonts w:asciiTheme="minorHAnsi" w:hAnsiTheme="minorHAnsi" w:cstheme="minorBidi"/>
          <w:b/>
          <w:bCs/>
          <w:sz w:val="22"/>
          <w:szCs w:val="22"/>
        </w:rPr>
        <w:t xml:space="preserve">Methods: </w:t>
      </w:r>
      <w:r w:rsidRPr="00526142">
        <w:rPr>
          <w:rFonts w:asciiTheme="minorHAnsi" w:hAnsiTheme="minorHAnsi" w:cstheme="minorBidi"/>
          <w:sz w:val="22"/>
          <w:szCs w:val="22"/>
        </w:rPr>
        <w:t>This cross-sectional study was conducted on patients with documented COVID-19 infection based on the Reverse transcription- Polymerase chain reaction (RT-PCR) test from February 2020 to August 2020. Clinical symptoms, vital signs, and medical history of the patients were recorded from their medical records. Laboratory findings and computed tomography (CT) study findings were documented. Disease severity was defined based on CT scan findings.</w:t>
      </w:r>
    </w:p>
    <w:p w:rsidR="00526142" w:rsidRPr="00526142" w:rsidRDefault="00526142" w:rsidP="00526142">
      <w:pPr>
        <w:jc w:val="both"/>
        <w:rPr>
          <w:rFonts w:asciiTheme="minorHAnsi" w:hAnsiTheme="minorHAnsi" w:cstheme="minorBidi"/>
          <w:sz w:val="22"/>
          <w:szCs w:val="22"/>
        </w:rPr>
      </w:pPr>
      <w:r w:rsidRPr="00526142">
        <w:rPr>
          <w:rFonts w:asciiTheme="minorHAnsi" w:hAnsiTheme="minorHAnsi" w:cstheme="minorBidi"/>
          <w:b/>
          <w:bCs/>
          <w:sz w:val="22"/>
          <w:szCs w:val="22"/>
        </w:rPr>
        <w:t xml:space="preserve">Results: </w:t>
      </w:r>
      <w:r w:rsidRPr="00526142">
        <w:rPr>
          <w:rFonts w:asciiTheme="minorHAnsi" w:hAnsiTheme="minorHAnsi" w:cstheme="minorBidi"/>
          <w:sz w:val="22"/>
          <w:szCs w:val="22"/>
        </w:rPr>
        <w:t xml:space="preserve">A total of 564 patients (58.8 </w:t>
      </w:r>
      <w:r w:rsidRPr="00526142">
        <w:rPr>
          <w:rFonts w:asciiTheme="minorHAnsi" w:hAnsiTheme="minorHAnsi" w:cstheme="minorHAnsi"/>
          <w:sz w:val="22"/>
          <w:szCs w:val="22"/>
        </w:rPr>
        <w:t>± 16.8 years old)</w:t>
      </w:r>
      <w:r w:rsidRPr="00526142">
        <w:rPr>
          <w:rFonts w:asciiTheme="minorHAnsi" w:hAnsiTheme="minorHAnsi" w:cstheme="minorBidi"/>
          <w:sz w:val="22"/>
          <w:szCs w:val="22"/>
        </w:rPr>
        <w:t xml:space="preserve"> were evaluated. Frequency of severe disease was 70.4%. There was a significant difference in heart rate (p=0.0001), fever (p=0.002), dyspnea (p=0.0001), chest pain (p=0.0001), diarrhea (p=0.021), arthralgia (p=0.0001), and chills (p=0.044) as well as lymphopenia (p=0.014), WBC count (p=0.001), neutrophil count (p&lt;0.0001), lymphocyte count (p&lt;0.0001), and PT (p=0.001) between disease severity groups. Predictors of severe COVID-19 were pulse rate (OR=1.014, 95%CI for OR: 1.001, 1.027) and Leukopenia (OR=3.910, 95%CI for OR: 1.294, 11.809). Predictors for critical COVID-19 were pulse rate (OR=1.075, 95%CI for OR: 1.046, 1.104), fever (OR=2.516, 95%CI for OR: 1.020, 6.203), dyspnea (OR=4.190, 95%CI for OR: 1.227, 14.306), and leukocytosis (OR=3.866, 95%CI for OR: 1.815, 8.236).</w:t>
      </w:r>
    </w:p>
    <w:p w:rsidR="00526142" w:rsidRPr="00526142" w:rsidRDefault="00526142" w:rsidP="00526142">
      <w:pPr>
        <w:jc w:val="both"/>
        <w:rPr>
          <w:rFonts w:asciiTheme="minorHAnsi" w:hAnsiTheme="minorHAnsi" w:cstheme="minorBidi"/>
          <w:sz w:val="22"/>
          <w:szCs w:val="22"/>
        </w:rPr>
      </w:pPr>
      <w:r w:rsidRPr="00526142">
        <w:rPr>
          <w:rFonts w:asciiTheme="minorHAnsi" w:hAnsiTheme="minorHAnsi" w:cstheme="minorBidi"/>
          <w:b/>
          <w:bCs/>
          <w:sz w:val="22"/>
          <w:szCs w:val="22"/>
        </w:rPr>
        <w:t xml:space="preserve">Conclusions: </w:t>
      </w:r>
      <w:r w:rsidRPr="00526142">
        <w:rPr>
          <w:rFonts w:asciiTheme="minorHAnsi" w:hAnsiTheme="minorHAnsi" w:cstheme="minorBidi"/>
          <w:sz w:val="22"/>
          <w:szCs w:val="22"/>
        </w:rPr>
        <w:t>Pulse rate could predict both severe and critical disease while leukocytosis was a predictor for critical and leukopenia as a predictor for severe disease.</w:t>
      </w:r>
    </w:p>
    <w:p w:rsidR="00526142" w:rsidRPr="00526142" w:rsidRDefault="00526142" w:rsidP="00526142">
      <w:pPr>
        <w:jc w:val="both"/>
        <w:rPr>
          <w:rFonts w:asciiTheme="minorHAnsi" w:hAnsiTheme="minorHAnsi" w:cstheme="minorBidi"/>
          <w:sz w:val="22"/>
          <w:szCs w:val="22"/>
        </w:rPr>
      </w:pPr>
      <w:r w:rsidRPr="00526142">
        <w:rPr>
          <w:rFonts w:asciiTheme="minorHAnsi" w:hAnsiTheme="minorHAnsi" w:cstheme="minorBidi"/>
          <w:b/>
          <w:bCs/>
          <w:sz w:val="22"/>
          <w:szCs w:val="22"/>
        </w:rPr>
        <w:t xml:space="preserve">Keywords: </w:t>
      </w:r>
      <w:r w:rsidRPr="00526142">
        <w:rPr>
          <w:rFonts w:asciiTheme="minorHAnsi" w:hAnsiTheme="minorHAnsi" w:cstheme="minorBidi"/>
          <w:sz w:val="22"/>
          <w:szCs w:val="22"/>
        </w:rPr>
        <w:t>COVID-19; Leukopenia; Laboratory; Hematology; Dyspnea</w:t>
      </w:r>
    </w:p>
    <w:p w:rsidR="00526142" w:rsidRDefault="00526142" w:rsidP="00526142">
      <w:pPr>
        <w:autoSpaceDE w:val="0"/>
        <w:autoSpaceDN w:val="0"/>
        <w:adjustRightInd w:val="0"/>
        <w:spacing w:after="200" w:line="240" w:lineRule="auto"/>
        <w:jc w:val="both"/>
        <w:rPr>
          <w:rFonts w:asciiTheme="minorHAnsi" w:hAnsiTheme="minorHAnsi" w:cstheme="minorBidi"/>
          <w:sz w:val="22"/>
          <w:szCs w:val="22"/>
        </w:rPr>
      </w:pPr>
      <w:bookmarkStart w:id="0" w:name="_GoBack"/>
      <w:bookmarkEnd w:id="0"/>
    </w:p>
    <w:p w:rsidR="00526142" w:rsidRPr="00526142" w:rsidRDefault="00526142" w:rsidP="00526142">
      <w:pPr>
        <w:autoSpaceDE w:val="0"/>
        <w:autoSpaceDN w:val="0"/>
        <w:adjustRightInd w:val="0"/>
        <w:spacing w:after="200" w:line="240" w:lineRule="auto"/>
        <w:jc w:val="both"/>
        <w:rPr>
          <w:rFonts w:asciiTheme="minorHAnsi" w:hAnsiTheme="minorHAnsi" w:cstheme="minorBidi"/>
          <w:sz w:val="22"/>
          <w:szCs w:val="22"/>
        </w:rPr>
      </w:pPr>
    </w:p>
    <w:p w:rsidR="00526142" w:rsidRPr="00A402A7" w:rsidRDefault="00526142">
      <w:pPr>
        <w:rPr>
          <w:sz w:val="32"/>
          <w:szCs w:val="32"/>
        </w:rPr>
      </w:pPr>
    </w:p>
    <w:sectPr w:rsidR="00526142" w:rsidRPr="00A402A7" w:rsidSect="00E569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84"/>
    <w:rsid w:val="00456664"/>
    <w:rsid w:val="00526142"/>
    <w:rsid w:val="006E3784"/>
    <w:rsid w:val="00A402A7"/>
    <w:rsid w:val="00E569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C04AA-B2AE-49D9-8F1C-341E57B9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B Zar"/>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Tolo Fajr</dc:creator>
  <cp:keywords/>
  <dc:description/>
  <cp:lastModifiedBy>Tolo Fajr</cp:lastModifiedBy>
  <cp:revision>3</cp:revision>
  <dcterms:created xsi:type="dcterms:W3CDTF">2023-08-05T13:52:00Z</dcterms:created>
  <dcterms:modified xsi:type="dcterms:W3CDTF">2023-08-05T13:55:00Z</dcterms:modified>
</cp:coreProperties>
</file>