
<file path=[Content_Types].xml><?xml version="1.0" encoding="utf-8"?>
<Types xmlns="http://schemas.openxmlformats.org/package/2006/content-types">
  <Default Extension="bin" ContentType="application/vnd.openxmlformats-officedocument.oleObject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5409C3" w14:textId="77777777" w:rsidR="000A2B3D" w:rsidRPr="005C21BB" w:rsidRDefault="000A2B3D" w:rsidP="000A2B3D">
      <w:pPr>
        <w:bidi/>
        <w:rPr>
          <w:rFonts w:cstheme="minorHAnsi"/>
          <w:b/>
          <w:bCs/>
          <w:sz w:val="28"/>
          <w:szCs w:val="28"/>
        </w:rPr>
      </w:pPr>
      <w:r w:rsidRPr="005C21BB">
        <w:rPr>
          <w:rFonts w:cstheme="minorHAnsi"/>
          <w:b/>
          <w:bCs/>
          <w:sz w:val="28"/>
          <w:szCs w:val="28"/>
          <w:rtl/>
        </w:rPr>
        <w:t>بررسی یک مورد نادر موکورمایکوزیس ریوی همراه با فیستول برونکو-ازوفاژیال در بیمار دیابتی</w:t>
      </w:r>
    </w:p>
    <w:p w14:paraId="46E20EC6" w14:textId="77777777" w:rsidR="000A2B3D" w:rsidRPr="005C21BB" w:rsidRDefault="000A2B3D" w:rsidP="000A2B3D">
      <w:pPr>
        <w:bidi/>
        <w:rPr>
          <w:rFonts w:cstheme="minorHAnsi"/>
          <w:rtl/>
        </w:rPr>
      </w:pPr>
    </w:p>
    <w:p w14:paraId="43F9C02A" w14:textId="18251598" w:rsidR="00735A6C" w:rsidRPr="00A50F59" w:rsidRDefault="00735A6C" w:rsidP="00735A6C">
      <w:pPr>
        <w:bidi/>
        <w:rPr>
          <w:rFonts w:cstheme="minorHAnsi"/>
          <w:i/>
          <w:iCs/>
          <w:vertAlign w:val="superscript"/>
        </w:rPr>
      </w:pPr>
      <w:r w:rsidRPr="005C21BB">
        <w:rPr>
          <w:rFonts w:cstheme="minorHAnsi"/>
          <w:i/>
          <w:iCs/>
          <w:rtl/>
        </w:rPr>
        <w:t>فرید پورصادق</w:t>
      </w:r>
      <w:r w:rsidR="00A50F59">
        <w:rPr>
          <w:rFonts w:cstheme="minorHAnsi" w:hint="cs"/>
          <w:i/>
          <w:iCs/>
          <w:vertAlign w:val="superscript"/>
          <w:rtl/>
        </w:rPr>
        <w:t>1</w:t>
      </w:r>
      <w:r w:rsidRPr="005C21BB">
        <w:rPr>
          <w:rFonts w:cstheme="minorHAnsi"/>
          <w:i/>
          <w:iCs/>
          <w:rtl/>
        </w:rPr>
        <w:t>، صفیه شازده احمدی</w:t>
      </w:r>
      <w:r w:rsidR="00A50F59">
        <w:rPr>
          <w:rFonts w:cstheme="minorHAnsi" w:hint="cs"/>
          <w:i/>
          <w:iCs/>
          <w:vertAlign w:val="superscript"/>
          <w:rtl/>
        </w:rPr>
        <w:t>1</w:t>
      </w:r>
      <w:r w:rsidRPr="005C21BB">
        <w:rPr>
          <w:rFonts w:cstheme="minorHAnsi"/>
          <w:i/>
          <w:iCs/>
          <w:rtl/>
        </w:rPr>
        <w:t>*، زهرا اسکویان</w:t>
      </w:r>
      <w:r w:rsidR="00A50F59">
        <w:rPr>
          <w:rFonts w:cstheme="minorHAnsi" w:hint="cs"/>
          <w:i/>
          <w:iCs/>
          <w:vertAlign w:val="superscript"/>
          <w:rtl/>
        </w:rPr>
        <w:t>2</w:t>
      </w:r>
      <w:r w:rsidRPr="005C21BB">
        <w:rPr>
          <w:rFonts w:cstheme="minorHAnsi"/>
          <w:i/>
          <w:iCs/>
          <w:rtl/>
        </w:rPr>
        <w:t>، محمدمهدی الوندی فرد</w:t>
      </w:r>
      <w:r w:rsidR="00A50F59">
        <w:rPr>
          <w:rFonts w:cstheme="minorHAnsi" w:hint="cs"/>
          <w:i/>
          <w:iCs/>
          <w:vertAlign w:val="superscript"/>
          <w:rtl/>
        </w:rPr>
        <w:t>3</w:t>
      </w:r>
      <w:r w:rsidRPr="005C21BB">
        <w:rPr>
          <w:rFonts w:cstheme="minorHAnsi"/>
          <w:i/>
          <w:iCs/>
          <w:rtl/>
        </w:rPr>
        <w:t>، فریبا رضایی طلب</w:t>
      </w:r>
      <w:r w:rsidR="00A50F59">
        <w:rPr>
          <w:rFonts w:cstheme="minorHAnsi" w:hint="cs"/>
          <w:i/>
          <w:iCs/>
          <w:vertAlign w:val="superscript"/>
          <w:rtl/>
        </w:rPr>
        <w:t>1</w:t>
      </w:r>
      <w:r w:rsidRPr="005C21BB">
        <w:rPr>
          <w:rFonts w:cstheme="minorHAnsi"/>
          <w:i/>
          <w:iCs/>
          <w:rtl/>
        </w:rPr>
        <w:t>، مهناز مزدوریان</w:t>
      </w:r>
      <w:r w:rsidR="00A50F59">
        <w:rPr>
          <w:rFonts w:cstheme="minorHAnsi" w:hint="cs"/>
          <w:i/>
          <w:iCs/>
          <w:vertAlign w:val="superscript"/>
          <w:rtl/>
        </w:rPr>
        <w:t>1</w:t>
      </w:r>
      <w:r w:rsidRPr="005C21BB">
        <w:rPr>
          <w:rFonts w:cstheme="minorHAnsi"/>
          <w:i/>
          <w:iCs/>
          <w:rtl/>
        </w:rPr>
        <w:t>، رضا بصیری</w:t>
      </w:r>
      <w:r w:rsidR="00A50F59">
        <w:rPr>
          <w:rFonts w:cstheme="minorHAnsi" w:hint="cs"/>
          <w:i/>
          <w:iCs/>
          <w:vertAlign w:val="superscript"/>
          <w:rtl/>
        </w:rPr>
        <w:t>1</w:t>
      </w:r>
    </w:p>
    <w:p w14:paraId="35812B70" w14:textId="36F2B589" w:rsidR="00A50F59" w:rsidRDefault="00A50F59" w:rsidP="00A50F59">
      <w:pPr>
        <w:bidi/>
        <w:rPr>
          <w:rFonts w:cstheme="minorHAnsi"/>
          <w:i/>
          <w:iCs/>
          <w:rtl/>
          <w:lang w:bidi="fa-IR"/>
        </w:rPr>
      </w:pPr>
      <w:r>
        <w:rPr>
          <w:rFonts w:cstheme="minorHAnsi" w:hint="cs"/>
          <w:i/>
          <w:iCs/>
          <w:rtl/>
          <w:lang w:bidi="fa-IR"/>
        </w:rPr>
        <w:t>1: مرکز تحقیقات بیماری های ریه، دانشگاه علوم پزشکی مشهد، ایران</w:t>
      </w:r>
    </w:p>
    <w:p w14:paraId="465AB4B1" w14:textId="586E6B4A" w:rsidR="00A50F59" w:rsidRDefault="00A50F59" w:rsidP="00A50F59">
      <w:pPr>
        <w:bidi/>
        <w:rPr>
          <w:rFonts w:cstheme="minorHAnsi"/>
          <w:i/>
          <w:iCs/>
          <w:rtl/>
          <w:lang w:bidi="fa-IR"/>
        </w:rPr>
      </w:pPr>
      <w:r>
        <w:rPr>
          <w:rFonts w:cstheme="minorHAnsi" w:hint="cs"/>
          <w:i/>
          <w:iCs/>
          <w:rtl/>
          <w:lang w:bidi="fa-IR"/>
        </w:rPr>
        <w:t>2: رزیدنت کاردیولوژی، دانشگاه علوم پزشکی مشهد، ایران</w:t>
      </w:r>
    </w:p>
    <w:p w14:paraId="4A22F2C2" w14:textId="092DB560" w:rsidR="00A50F59" w:rsidRPr="00A50F59" w:rsidRDefault="00A50F59" w:rsidP="00A50F59">
      <w:pPr>
        <w:bidi/>
        <w:rPr>
          <w:rFonts w:cstheme="minorHAnsi"/>
          <w:i/>
          <w:iCs/>
          <w:rtl/>
          <w:lang w:bidi="fa-IR"/>
        </w:rPr>
      </w:pPr>
      <w:r>
        <w:rPr>
          <w:rFonts w:cstheme="minorHAnsi" w:hint="cs"/>
          <w:i/>
          <w:iCs/>
          <w:rtl/>
          <w:lang w:bidi="fa-IR"/>
        </w:rPr>
        <w:t>3: دانشکده پزشکی، دانشگاه علوم پزشکی مشهد، ایران</w:t>
      </w:r>
    </w:p>
    <w:p w14:paraId="6B285C02" w14:textId="77777777" w:rsidR="005C21BB" w:rsidRPr="005C21BB" w:rsidRDefault="005C21BB" w:rsidP="005C21BB">
      <w:pPr>
        <w:bidi/>
        <w:rPr>
          <w:rFonts w:cstheme="minorHAnsi"/>
          <w:lang w:bidi="fa-IR"/>
        </w:rPr>
      </w:pPr>
    </w:p>
    <w:p w14:paraId="695DA043" w14:textId="77777777" w:rsidR="000A2B3D" w:rsidRPr="00292453" w:rsidRDefault="000A2B3D" w:rsidP="000A2B3D">
      <w:pPr>
        <w:bidi/>
        <w:rPr>
          <w:rFonts w:cstheme="minorHAnsi"/>
          <w:sz w:val="24"/>
          <w:szCs w:val="24"/>
        </w:rPr>
      </w:pPr>
      <w:r w:rsidRPr="00292453">
        <w:rPr>
          <w:rFonts w:cstheme="minorHAnsi"/>
          <w:sz w:val="24"/>
          <w:szCs w:val="24"/>
          <w:rtl/>
        </w:rPr>
        <w:t>زمینه مطالعه:</w:t>
      </w:r>
    </w:p>
    <w:p w14:paraId="0CC5DB21" w14:textId="21951DD5" w:rsidR="00B64E26" w:rsidRDefault="009765EF" w:rsidP="009765EF">
      <w:pPr>
        <w:bidi/>
        <w:rPr>
          <w:rFonts w:cstheme="minorHAnsi"/>
          <w:rtl/>
        </w:rPr>
      </w:pPr>
      <w:r>
        <w:rPr>
          <w:rFonts w:cstheme="minorHAnsi" w:hint="cs"/>
          <w:rtl/>
        </w:rPr>
        <w:t xml:space="preserve"> </w:t>
      </w:r>
      <w:r w:rsidR="000A2B3D" w:rsidRPr="00736A86">
        <w:rPr>
          <w:rFonts w:cstheme="minorHAnsi"/>
          <w:rtl/>
        </w:rPr>
        <w:t xml:space="preserve">موکورمایکوزیس یک عفونت قارچی نادر است که توسط </w:t>
      </w:r>
      <w:r w:rsidR="006B6603">
        <w:rPr>
          <w:rFonts w:cstheme="minorHAnsi" w:hint="cs"/>
          <w:rtl/>
          <w:lang w:bidi="fa-IR"/>
        </w:rPr>
        <w:t xml:space="preserve">راسته </w:t>
      </w:r>
      <w:r w:rsidR="000A2B3D" w:rsidRPr="00736A86">
        <w:rPr>
          <w:rFonts w:cstheme="minorHAnsi"/>
          <w:rtl/>
        </w:rPr>
        <w:t>موکورالز</w:t>
      </w:r>
      <w:r w:rsidR="006B6603">
        <w:rPr>
          <w:rFonts w:cstheme="minorHAnsi" w:hint="cs"/>
          <w:rtl/>
        </w:rPr>
        <w:t xml:space="preserve"> از شاخه زایگوماتا </w:t>
      </w:r>
      <w:r w:rsidR="000A2B3D" w:rsidRPr="00736A86">
        <w:rPr>
          <w:rFonts w:cstheme="minorHAnsi"/>
          <w:rtl/>
        </w:rPr>
        <w:t>ایجاد می‌شود</w:t>
      </w:r>
      <w:r w:rsidR="00B64E26">
        <w:rPr>
          <w:rFonts w:cstheme="minorHAnsi" w:hint="cs"/>
          <w:rtl/>
        </w:rPr>
        <w:t xml:space="preserve"> (1)</w:t>
      </w:r>
      <w:r w:rsidR="000A2B3D" w:rsidRPr="00736A86">
        <w:rPr>
          <w:rFonts w:cstheme="minorHAnsi"/>
          <w:rtl/>
        </w:rPr>
        <w:t xml:space="preserve">. </w:t>
      </w:r>
      <w:r w:rsidR="00B64E26">
        <w:rPr>
          <w:rFonts w:cstheme="minorHAnsi" w:hint="cs"/>
          <w:rtl/>
        </w:rPr>
        <w:t>رایج ترین محل درگیری این عفونت سینوس ها</w:t>
      </w:r>
      <w:r w:rsidR="00647A68">
        <w:rPr>
          <w:rFonts w:cstheme="minorHAnsi"/>
        </w:rPr>
        <w:t xml:space="preserve"> </w:t>
      </w:r>
      <w:r w:rsidR="00B64E26">
        <w:rPr>
          <w:rFonts w:cstheme="minorHAnsi" w:hint="cs"/>
          <w:rtl/>
        </w:rPr>
        <w:t xml:space="preserve">و ریه است (2). </w:t>
      </w:r>
      <w:r w:rsidR="000A2B3D" w:rsidRPr="00736A86">
        <w:rPr>
          <w:rFonts w:cstheme="minorHAnsi"/>
          <w:rtl/>
        </w:rPr>
        <w:t>این عفونت بیشتر در افرادی با دیابت کنترل نشده یا نقص ایمنی مشاهده می‌شود</w:t>
      </w:r>
      <w:r w:rsidR="00B64E26">
        <w:rPr>
          <w:rFonts w:cstheme="minorHAnsi" w:hint="cs"/>
          <w:rtl/>
        </w:rPr>
        <w:t xml:space="preserve"> (3)</w:t>
      </w:r>
      <w:r w:rsidR="000A2B3D" w:rsidRPr="00736A86">
        <w:rPr>
          <w:rFonts w:cstheme="minorHAnsi"/>
          <w:rtl/>
        </w:rPr>
        <w:t>. شایع‌ترین نمود این عفونت در میان افراد با دیابت کنترل نشده، درگیری راینو-اربیت-سربرال است</w:t>
      </w:r>
      <w:r w:rsidR="00B64E26">
        <w:rPr>
          <w:rFonts w:cstheme="minorHAnsi" w:hint="cs"/>
          <w:rtl/>
        </w:rPr>
        <w:t xml:space="preserve"> (4)</w:t>
      </w:r>
      <w:r w:rsidR="000A2B3D" w:rsidRPr="00736A86">
        <w:rPr>
          <w:rFonts w:cstheme="minorHAnsi"/>
          <w:rtl/>
        </w:rPr>
        <w:t>.</w:t>
      </w:r>
      <w:r w:rsidR="00B64E26">
        <w:rPr>
          <w:rFonts w:cstheme="minorHAnsi" w:hint="cs"/>
          <w:rtl/>
        </w:rPr>
        <w:t xml:space="preserve"> </w:t>
      </w:r>
      <w:r w:rsidR="00E95A49" w:rsidRPr="00E95A49">
        <w:rPr>
          <w:rFonts w:cs="Calibri"/>
          <w:rtl/>
        </w:rPr>
        <w:t>عفونت به سرعت توسعه م</w:t>
      </w:r>
      <w:r w:rsidR="00E95A49" w:rsidRPr="00E95A49">
        <w:rPr>
          <w:rFonts w:cs="Calibri" w:hint="cs"/>
          <w:rtl/>
        </w:rPr>
        <w:t>ی</w:t>
      </w:r>
      <w:r w:rsidR="00E95A49" w:rsidRPr="00E95A49">
        <w:rPr>
          <w:rFonts w:cs="Calibri"/>
          <w:rtl/>
        </w:rPr>
        <w:t xml:space="preserve"> </w:t>
      </w:r>
      <w:r w:rsidR="00E95A49" w:rsidRPr="00E95A49">
        <w:rPr>
          <w:rFonts w:cs="Calibri" w:hint="cs"/>
          <w:rtl/>
        </w:rPr>
        <w:t>ی</w:t>
      </w:r>
      <w:r w:rsidR="00E95A49" w:rsidRPr="00E95A49">
        <w:rPr>
          <w:rFonts w:cs="Calibri" w:hint="eastAsia"/>
          <w:rtl/>
        </w:rPr>
        <w:t>ابد</w:t>
      </w:r>
      <w:r w:rsidR="00E95A49" w:rsidRPr="00E95A49">
        <w:rPr>
          <w:rFonts w:cs="Calibri"/>
          <w:rtl/>
        </w:rPr>
        <w:t xml:space="preserve"> و مشخصه تشخ</w:t>
      </w:r>
      <w:r w:rsidR="00E95A49" w:rsidRPr="00E95A49">
        <w:rPr>
          <w:rFonts w:cs="Calibri" w:hint="cs"/>
          <w:rtl/>
        </w:rPr>
        <w:t>ی</w:t>
      </w:r>
      <w:r w:rsidR="00E95A49" w:rsidRPr="00E95A49">
        <w:rPr>
          <w:rFonts w:cs="Calibri" w:hint="eastAsia"/>
          <w:rtl/>
        </w:rPr>
        <w:t>ص</w:t>
      </w:r>
      <w:r w:rsidR="00E95A49" w:rsidRPr="00E95A49">
        <w:rPr>
          <w:rFonts w:cs="Calibri"/>
          <w:rtl/>
        </w:rPr>
        <w:t xml:space="preserve"> آن نکروز بافت</w:t>
      </w:r>
      <w:r w:rsidR="00E95A49" w:rsidRPr="00E95A49">
        <w:rPr>
          <w:rFonts w:cs="Calibri" w:hint="cs"/>
          <w:rtl/>
        </w:rPr>
        <w:t>ی</w:t>
      </w:r>
      <w:r w:rsidR="00E95A49" w:rsidRPr="00E95A49">
        <w:rPr>
          <w:rFonts w:cs="Calibri"/>
          <w:rtl/>
        </w:rPr>
        <w:t xml:space="preserve"> است (5).</w:t>
      </w:r>
      <w:r w:rsidR="00E95A49">
        <w:rPr>
          <w:rFonts w:cstheme="minorHAnsi" w:hint="cs"/>
          <w:rtl/>
        </w:rPr>
        <w:t xml:space="preserve"> </w:t>
      </w:r>
      <w:r w:rsidR="00E95A49" w:rsidRPr="00E95A49">
        <w:rPr>
          <w:rFonts w:cs="Calibri" w:hint="eastAsia"/>
          <w:rtl/>
        </w:rPr>
        <w:t>وجود</w:t>
      </w:r>
      <w:r w:rsidR="00E95A49" w:rsidRPr="00E95A49">
        <w:rPr>
          <w:rFonts w:cs="Calibri"/>
          <w:rtl/>
        </w:rPr>
        <w:t xml:space="preserve"> </w:t>
      </w:r>
      <w:r w:rsidR="00E95A49" w:rsidRPr="00E95A49">
        <w:rPr>
          <w:rFonts w:cs="Calibri" w:hint="cs"/>
          <w:rtl/>
        </w:rPr>
        <w:t>ی</w:t>
      </w:r>
      <w:r w:rsidR="00E95A49" w:rsidRPr="00E95A49">
        <w:rPr>
          <w:rFonts w:cs="Calibri" w:hint="eastAsia"/>
          <w:rtl/>
        </w:rPr>
        <w:t>ک</w:t>
      </w:r>
      <w:r w:rsidR="00E95A49" w:rsidRPr="00E95A49">
        <w:rPr>
          <w:rFonts w:cs="Calibri"/>
          <w:rtl/>
        </w:rPr>
        <w:t xml:space="preserve"> ارتباط غ</w:t>
      </w:r>
      <w:r w:rsidR="00E95A49" w:rsidRPr="00E95A49">
        <w:rPr>
          <w:rFonts w:cs="Calibri" w:hint="cs"/>
          <w:rtl/>
        </w:rPr>
        <w:t>ی</w:t>
      </w:r>
      <w:r w:rsidR="00E95A49" w:rsidRPr="00E95A49">
        <w:rPr>
          <w:rFonts w:cs="Calibri" w:hint="eastAsia"/>
          <w:rtl/>
        </w:rPr>
        <w:t>رطب</w:t>
      </w:r>
      <w:r w:rsidR="00E95A49" w:rsidRPr="00E95A49">
        <w:rPr>
          <w:rFonts w:cs="Calibri" w:hint="cs"/>
          <w:rtl/>
        </w:rPr>
        <w:t>ی</w:t>
      </w:r>
      <w:r w:rsidR="00E95A49" w:rsidRPr="00E95A49">
        <w:rPr>
          <w:rFonts w:cs="Calibri" w:hint="eastAsia"/>
          <w:rtl/>
        </w:rPr>
        <w:t>ع</w:t>
      </w:r>
      <w:r w:rsidR="00E95A49" w:rsidRPr="00E95A49">
        <w:rPr>
          <w:rFonts w:cs="Calibri" w:hint="cs"/>
          <w:rtl/>
        </w:rPr>
        <w:t>ی</w:t>
      </w:r>
      <w:r w:rsidR="00E95A49" w:rsidRPr="00E95A49">
        <w:rPr>
          <w:rFonts w:cs="Calibri"/>
          <w:rtl/>
        </w:rPr>
        <w:t xml:space="preserve"> ب</w:t>
      </w:r>
      <w:r w:rsidR="00E95A49" w:rsidRPr="00E95A49">
        <w:rPr>
          <w:rFonts w:cs="Calibri" w:hint="cs"/>
          <w:rtl/>
        </w:rPr>
        <w:t>ی</w:t>
      </w:r>
      <w:r w:rsidR="00E95A49" w:rsidRPr="00E95A49">
        <w:rPr>
          <w:rFonts w:cs="Calibri" w:hint="eastAsia"/>
          <w:rtl/>
        </w:rPr>
        <w:t>ن</w:t>
      </w:r>
      <w:r w:rsidR="00E95A49" w:rsidRPr="00E95A49">
        <w:rPr>
          <w:rFonts w:cs="Calibri"/>
          <w:rtl/>
        </w:rPr>
        <w:t xml:space="preserve"> مر</w:t>
      </w:r>
      <w:r w:rsidR="00E95A49" w:rsidRPr="00E95A49">
        <w:rPr>
          <w:rFonts w:cs="Calibri" w:hint="cs"/>
          <w:rtl/>
        </w:rPr>
        <w:t>ی</w:t>
      </w:r>
      <w:r w:rsidR="00E95A49" w:rsidRPr="00E95A49">
        <w:rPr>
          <w:rFonts w:cs="Calibri"/>
          <w:rtl/>
        </w:rPr>
        <w:t xml:space="preserve"> و س</w:t>
      </w:r>
      <w:r w:rsidR="00E95A49" w:rsidRPr="00E95A49">
        <w:rPr>
          <w:rFonts w:cs="Calibri" w:hint="cs"/>
          <w:rtl/>
        </w:rPr>
        <w:t>ی</w:t>
      </w:r>
      <w:r w:rsidR="00E95A49" w:rsidRPr="00E95A49">
        <w:rPr>
          <w:rFonts w:cs="Calibri" w:hint="eastAsia"/>
          <w:rtl/>
        </w:rPr>
        <w:t>ستم</w:t>
      </w:r>
      <w:r w:rsidR="00E95A49" w:rsidRPr="00E95A49">
        <w:rPr>
          <w:rFonts w:cs="Calibri"/>
          <w:rtl/>
        </w:rPr>
        <w:t xml:space="preserve"> تنفس</w:t>
      </w:r>
      <w:r w:rsidR="00E95A49" w:rsidRPr="00E95A49">
        <w:rPr>
          <w:rFonts w:cs="Calibri" w:hint="cs"/>
          <w:rtl/>
        </w:rPr>
        <w:t>ی</w:t>
      </w:r>
      <w:r w:rsidR="00E95A49" w:rsidRPr="00E95A49">
        <w:rPr>
          <w:rFonts w:cs="Calibri"/>
          <w:rtl/>
        </w:rPr>
        <w:t xml:space="preserve"> ف</w:t>
      </w:r>
      <w:r w:rsidR="00E95A49" w:rsidRPr="00E95A49">
        <w:rPr>
          <w:rFonts w:cs="Calibri" w:hint="cs"/>
          <w:rtl/>
        </w:rPr>
        <w:t>ی</w:t>
      </w:r>
      <w:r w:rsidR="00E95A49" w:rsidRPr="00E95A49">
        <w:rPr>
          <w:rFonts w:cs="Calibri" w:hint="eastAsia"/>
          <w:rtl/>
        </w:rPr>
        <w:t>ستول</w:t>
      </w:r>
      <w:r w:rsidR="00E95A49" w:rsidRPr="00E95A49">
        <w:rPr>
          <w:rFonts w:cs="Calibri"/>
          <w:rtl/>
        </w:rPr>
        <w:t xml:space="preserve"> مر</w:t>
      </w:r>
      <w:r w:rsidR="00E95A49" w:rsidRPr="00E95A49">
        <w:rPr>
          <w:rFonts w:cs="Calibri" w:hint="cs"/>
          <w:rtl/>
        </w:rPr>
        <w:t>ی</w:t>
      </w:r>
      <w:r w:rsidR="00E95A49" w:rsidRPr="00E95A49">
        <w:rPr>
          <w:rFonts w:cs="Calibri"/>
          <w:rtl/>
        </w:rPr>
        <w:t xml:space="preserve"> (</w:t>
      </w:r>
      <w:r w:rsidR="00E95A49" w:rsidRPr="00E95A49">
        <w:rPr>
          <w:rFonts w:cstheme="minorHAnsi"/>
        </w:rPr>
        <w:t>ERF</w:t>
      </w:r>
      <w:r w:rsidR="00E95A49" w:rsidRPr="00E95A49">
        <w:rPr>
          <w:rFonts w:cs="Calibri"/>
          <w:rtl/>
        </w:rPr>
        <w:t>) نام</w:t>
      </w:r>
      <w:r w:rsidR="00E95A49" w:rsidRPr="00E95A49">
        <w:rPr>
          <w:rFonts w:cs="Calibri" w:hint="cs"/>
          <w:rtl/>
        </w:rPr>
        <w:t>ی</w:t>
      </w:r>
      <w:r w:rsidR="00E95A49" w:rsidRPr="00E95A49">
        <w:rPr>
          <w:rFonts w:cs="Calibri" w:hint="eastAsia"/>
          <w:rtl/>
        </w:rPr>
        <w:t>ده</w:t>
      </w:r>
      <w:r w:rsidR="00E95A49" w:rsidRPr="00E95A49">
        <w:rPr>
          <w:rFonts w:cs="Calibri"/>
          <w:rtl/>
        </w:rPr>
        <w:t xml:space="preserve"> م</w:t>
      </w:r>
      <w:r w:rsidR="00E95A49" w:rsidRPr="00E95A49">
        <w:rPr>
          <w:rFonts w:cs="Calibri" w:hint="cs"/>
          <w:rtl/>
        </w:rPr>
        <w:t>ی‌</w:t>
      </w:r>
      <w:r w:rsidR="00E95A49" w:rsidRPr="00E95A49">
        <w:rPr>
          <w:rFonts w:cs="Calibri" w:hint="eastAsia"/>
          <w:rtl/>
        </w:rPr>
        <w:t>شود</w:t>
      </w:r>
      <w:r w:rsidR="00E95A49" w:rsidRPr="00E95A49">
        <w:rPr>
          <w:rFonts w:cs="Calibri"/>
          <w:rtl/>
        </w:rPr>
        <w:t xml:space="preserve"> که به دو دسته تقس</w:t>
      </w:r>
      <w:r w:rsidR="00E95A49" w:rsidRPr="00E95A49">
        <w:rPr>
          <w:rFonts w:cs="Calibri" w:hint="cs"/>
          <w:rtl/>
        </w:rPr>
        <w:t>ی</w:t>
      </w:r>
      <w:r w:rsidR="00E95A49" w:rsidRPr="00E95A49">
        <w:rPr>
          <w:rFonts w:cs="Calibri" w:hint="eastAsia"/>
          <w:rtl/>
        </w:rPr>
        <w:t>م</w:t>
      </w:r>
      <w:r w:rsidR="00E95A49" w:rsidRPr="00E95A49">
        <w:rPr>
          <w:rFonts w:cs="Calibri"/>
          <w:rtl/>
        </w:rPr>
        <w:t xml:space="preserve"> م</w:t>
      </w:r>
      <w:r w:rsidR="00E95A49" w:rsidRPr="00E95A49">
        <w:rPr>
          <w:rFonts w:cs="Calibri" w:hint="cs"/>
          <w:rtl/>
        </w:rPr>
        <w:t>ی‌</w:t>
      </w:r>
      <w:r w:rsidR="00E95A49" w:rsidRPr="00E95A49">
        <w:rPr>
          <w:rFonts w:cs="Calibri" w:hint="eastAsia"/>
          <w:rtl/>
        </w:rPr>
        <w:t>شود</w:t>
      </w:r>
      <w:r w:rsidR="00E95A49" w:rsidRPr="00E95A49">
        <w:rPr>
          <w:rFonts w:cs="Calibri"/>
          <w:rtl/>
        </w:rPr>
        <w:t>: ف</w:t>
      </w:r>
      <w:r w:rsidR="00E95A49" w:rsidRPr="00E95A49">
        <w:rPr>
          <w:rFonts w:cs="Calibri" w:hint="cs"/>
          <w:rtl/>
        </w:rPr>
        <w:t>ی</w:t>
      </w:r>
      <w:r w:rsidR="00E95A49" w:rsidRPr="00E95A49">
        <w:rPr>
          <w:rFonts w:cs="Calibri" w:hint="eastAsia"/>
          <w:rtl/>
        </w:rPr>
        <w:t>ستول</w:t>
      </w:r>
      <w:r w:rsidR="00E95A49" w:rsidRPr="00E95A49">
        <w:rPr>
          <w:rFonts w:cs="Calibri"/>
          <w:rtl/>
        </w:rPr>
        <w:t xml:space="preserve"> تراکئومر</w:t>
      </w:r>
      <w:r w:rsidR="00E95A49" w:rsidRPr="00E95A49">
        <w:rPr>
          <w:rFonts w:cs="Calibri" w:hint="cs"/>
          <w:rtl/>
        </w:rPr>
        <w:t>ی</w:t>
      </w:r>
      <w:r w:rsidR="00E95A49" w:rsidRPr="00E95A49">
        <w:rPr>
          <w:rFonts w:cs="Calibri"/>
          <w:rtl/>
        </w:rPr>
        <w:t xml:space="preserve"> (</w:t>
      </w:r>
      <w:r w:rsidR="00E95A49" w:rsidRPr="00E95A49">
        <w:rPr>
          <w:rFonts w:cstheme="minorHAnsi"/>
        </w:rPr>
        <w:t>TEF</w:t>
      </w:r>
      <w:r w:rsidR="00E95A49" w:rsidRPr="00E95A49">
        <w:rPr>
          <w:rFonts w:cs="Calibri"/>
          <w:rtl/>
        </w:rPr>
        <w:t>) و ف</w:t>
      </w:r>
      <w:r w:rsidR="00E95A49" w:rsidRPr="00E95A49">
        <w:rPr>
          <w:rFonts w:cs="Calibri" w:hint="cs"/>
          <w:rtl/>
        </w:rPr>
        <w:t>ی</w:t>
      </w:r>
      <w:r w:rsidR="00E95A49" w:rsidRPr="00E95A49">
        <w:rPr>
          <w:rFonts w:cs="Calibri" w:hint="eastAsia"/>
          <w:rtl/>
        </w:rPr>
        <w:t>ستول</w:t>
      </w:r>
      <w:r w:rsidR="00E95A49" w:rsidRPr="00E95A49">
        <w:rPr>
          <w:rFonts w:cs="Calibri"/>
          <w:rtl/>
        </w:rPr>
        <w:t xml:space="preserve"> برونش مر</w:t>
      </w:r>
      <w:r w:rsidR="00E95A49" w:rsidRPr="00E95A49">
        <w:rPr>
          <w:rFonts w:cs="Calibri" w:hint="cs"/>
          <w:rtl/>
        </w:rPr>
        <w:t>ی</w:t>
      </w:r>
      <w:r w:rsidR="00E95A49" w:rsidRPr="00E95A49">
        <w:rPr>
          <w:rFonts w:cs="Calibri"/>
          <w:rtl/>
        </w:rPr>
        <w:t xml:space="preserve"> </w:t>
      </w:r>
      <w:r w:rsidR="00E95A49" w:rsidRPr="00E95A49">
        <w:rPr>
          <w:rFonts w:cstheme="minorHAnsi"/>
        </w:rPr>
        <w:t>(BEF)</w:t>
      </w:r>
      <w:r w:rsidR="00E95A49" w:rsidRPr="00E95A49">
        <w:rPr>
          <w:rFonts w:cs="Calibri"/>
          <w:rtl/>
        </w:rPr>
        <w:t xml:space="preserve"> (6). </w:t>
      </w:r>
      <w:r w:rsidR="00E95A49" w:rsidRPr="00E95A49">
        <w:rPr>
          <w:rFonts w:cstheme="minorHAnsi"/>
        </w:rPr>
        <w:t>BEF</w:t>
      </w:r>
      <w:r w:rsidR="00E95A49" w:rsidRPr="00E95A49">
        <w:rPr>
          <w:rFonts w:cs="Calibri"/>
          <w:rtl/>
        </w:rPr>
        <w:t xml:space="preserve"> را م</w:t>
      </w:r>
      <w:r w:rsidR="00E95A49" w:rsidRPr="00E95A49">
        <w:rPr>
          <w:rFonts w:cs="Calibri" w:hint="cs"/>
          <w:rtl/>
        </w:rPr>
        <w:t>ی</w:t>
      </w:r>
      <w:r w:rsidR="00E95A49" w:rsidRPr="00E95A49">
        <w:rPr>
          <w:rFonts w:cs="Calibri"/>
          <w:rtl/>
        </w:rPr>
        <w:t xml:space="preserve"> توان به دل</w:t>
      </w:r>
      <w:r w:rsidR="00E95A49" w:rsidRPr="00E95A49">
        <w:rPr>
          <w:rFonts w:cs="Calibri" w:hint="cs"/>
          <w:rtl/>
        </w:rPr>
        <w:t>ی</w:t>
      </w:r>
      <w:r w:rsidR="00E95A49" w:rsidRPr="00E95A49">
        <w:rPr>
          <w:rFonts w:cs="Calibri" w:hint="eastAsia"/>
          <w:rtl/>
        </w:rPr>
        <w:t>ل</w:t>
      </w:r>
      <w:r w:rsidR="00E95A49" w:rsidRPr="00E95A49">
        <w:rPr>
          <w:rFonts w:cs="Calibri"/>
          <w:rtl/>
        </w:rPr>
        <w:t xml:space="preserve"> مجموعه ا</w:t>
      </w:r>
      <w:r w:rsidR="00E95A49" w:rsidRPr="00E95A49">
        <w:rPr>
          <w:rFonts w:cs="Calibri" w:hint="cs"/>
          <w:rtl/>
        </w:rPr>
        <w:t>ی</w:t>
      </w:r>
      <w:r w:rsidR="00E95A49" w:rsidRPr="00E95A49">
        <w:rPr>
          <w:rFonts w:cs="Calibri"/>
          <w:rtl/>
        </w:rPr>
        <w:t xml:space="preserve"> از دلا</w:t>
      </w:r>
      <w:r w:rsidR="00E95A49" w:rsidRPr="00E95A49">
        <w:rPr>
          <w:rFonts w:cs="Calibri" w:hint="cs"/>
          <w:rtl/>
        </w:rPr>
        <w:t>ی</w:t>
      </w:r>
      <w:r w:rsidR="00E95A49" w:rsidRPr="00E95A49">
        <w:rPr>
          <w:rFonts w:cs="Calibri" w:hint="eastAsia"/>
          <w:rtl/>
        </w:rPr>
        <w:t>ل</w:t>
      </w:r>
      <w:r w:rsidR="00E95A49" w:rsidRPr="00E95A49">
        <w:rPr>
          <w:rFonts w:cs="Calibri"/>
          <w:rtl/>
        </w:rPr>
        <w:t xml:space="preserve"> از جمله نئوپلاسم ها به عنوان شا</w:t>
      </w:r>
      <w:r w:rsidR="00E95A49" w:rsidRPr="00E95A49">
        <w:rPr>
          <w:rFonts w:cs="Calibri" w:hint="cs"/>
          <w:rtl/>
        </w:rPr>
        <w:t>ی</w:t>
      </w:r>
      <w:r w:rsidR="00E95A49" w:rsidRPr="00E95A49">
        <w:rPr>
          <w:rFonts w:cs="Calibri" w:hint="eastAsia"/>
          <w:rtl/>
        </w:rPr>
        <w:t>ع</w:t>
      </w:r>
      <w:r w:rsidR="00E95A49" w:rsidRPr="00E95A49">
        <w:rPr>
          <w:rFonts w:cs="Calibri"/>
          <w:rtl/>
        </w:rPr>
        <w:t xml:space="preserve"> تر</w:t>
      </w:r>
      <w:r w:rsidR="00E95A49" w:rsidRPr="00E95A49">
        <w:rPr>
          <w:rFonts w:cs="Calibri" w:hint="cs"/>
          <w:rtl/>
        </w:rPr>
        <w:t>ی</w:t>
      </w:r>
      <w:r w:rsidR="00E95A49" w:rsidRPr="00E95A49">
        <w:rPr>
          <w:rFonts w:cs="Calibri" w:hint="eastAsia"/>
          <w:rtl/>
        </w:rPr>
        <w:t>ن،</w:t>
      </w:r>
      <w:r w:rsidR="00E95A49" w:rsidRPr="00E95A49">
        <w:rPr>
          <w:rFonts w:cs="Calibri"/>
          <w:rtl/>
        </w:rPr>
        <w:t xml:space="preserve"> عفونت ها و تروما به دست آورد (7). علاوه بر موکورما</w:t>
      </w:r>
      <w:r w:rsidR="00E95A49" w:rsidRPr="00E95A49">
        <w:rPr>
          <w:rFonts w:cs="Calibri" w:hint="cs"/>
          <w:rtl/>
        </w:rPr>
        <w:t>ی</w:t>
      </w:r>
      <w:r w:rsidR="00E95A49" w:rsidRPr="00E95A49">
        <w:rPr>
          <w:rFonts w:cs="Calibri" w:hint="eastAsia"/>
          <w:rtl/>
        </w:rPr>
        <w:t>کوز</w:t>
      </w:r>
      <w:r w:rsidR="00E95A49" w:rsidRPr="00E95A49">
        <w:rPr>
          <w:rFonts w:cs="Calibri" w:hint="cs"/>
          <w:rtl/>
        </w:rPr>
        <w:t>ی</w:t>
      </w:r>
      <w:r w:rsidR="00E95A49" w:rsidRPr="00E95A49">
        <w:rPr>
          <w:rFonts w:cs="Calibri" w:hint="eastAsia"/>
          <w:rtl/>
        </w:rPr>
        <w:t>س،</w:t>
      </w:r>
      <w:r w:rsidR="00E95A49" w:rsidRPr="00E95A49">
        <w:rPr>
          <w:rFonts w:cs="Calibri"/>
          <w:rtl/>
        </w:rPr>
        <w:t xml:space="preserve"> مطالعات قبل</w:t>
      </w:r>
      <w:r w:rsidR="00E95A49" w:rsidRPr="00E95A49">
        <w:rPr>
          <w:rFonts w:cs="Calibri" w:hint="cs"/>
          <w:rtl/>
        </w:rPr>
        <w:t>ی</w:t>
      </w:r>
      <w:r w:rsidR="00E95A49" w:rsidRPr="00E95A49">
        <w:rPr>
          <w:rFonts w:cs="Calibri"/>
          <w:rtl/>
        </w:rPr>
        <w:t xml:space="preserve"> سا</w:t>
      </w:r>
      <w:r w:rsidR="00E95A49" w:rsidRPr="00E95A49">
        <w:rPr>
          <w:rFonts w:cs="Calibri" w:hint="cs"/>
          <w:rtl/>
        </w:rPr>
        <w:t>ی</w:t>
      </w:r>
      <w:r w:rsidR="00E95A49" w:rsidRPr="00E95A49">
        <w:rPr>
          <w:rFonts w:cs="Calibri" w:hint="eastAsia"/>
          <w:rtl/>
        </w:rPr>
        <w:t>ر</w:t>
      </w:r>
      <w:r w:rsidR="00E95A49" w:rsidRPr="00E95A49">
        <w:rPr>
          <w:rFonts w:cs="Calibri"/>
          <w:rtl/>
        </w:rPr>
        <w:t xml:space="preserve"> پاتوژن ها</w:t>
      </w:r>
      <w:r w:rsidR="00E95A49" w:rsidRPr="00E95A49">
        <w:rPr>
          <w:rFonts w:cs="Calibri" w:hint="cs"/>
          <w:rtl/>
        </w:rPr>
        <w:t>ی</w:t>
      </w:r>
      <w:r w:rsidR="00E95A49" w:rsidRPr="00E95A49">
        <w:rPr>
          <w:rFonts w:cs="Calibri"/>
          <w:rtl/>
        </w:rPr>
        <w:t xml:space="preserve"> مسئول ا</w:t>
      </w:r>
      <w:r w:rsidR="00E95A49" w:rsidRPr="00E95A49">
        <w:rPr>
          <w:rFonts w:cs="Calibri" w:hint="cs"/>
          <w:rtl/>
        </w:rPr>
        <w:t>ی</w:t>
      </w:r>
      <w:r w:rsidR="00E95A49" w:rsidRPr="00E95A49">
        <w:rPr>
          <w:rFonts w:cs="Calibri" w:hint="eastAsia"/>
          <w:rtl/>
        </w:rPr>
        <w:t>جاد</w:t>
      </w:r>
      <w:r w:rsidR="00E95A49" w:rsidRPr="00E95A49">
        <w:rPr>
          <w:rFonts w:cs="Calibri"/>
          <w:rtl/>
        </w:rPr>
        <w:t xml:space="preserve"> </w:t>
      </w:r>
      <w:r w:rsidR="00E95A49" w:rsidRPr="00E95A49">
        <w:rPr>
          <w:rFonts w:cstheme="minorHAnsi"/>
        </w:rPr>
        <w:t>BEF</w:t>
      </w:r>
      <w:r w:rsidR="00E95A49" w:rsidRPr="00E95A49">
        <w:rPr>
          <w:rFonts w:cs="Calibri"/>
          <w:rtl/>
        </w:rPr>
        <w:t xml:space="preserve"> مانند سل، کاند</w:t>
      </w:r>
      <w:r w:rsidR="00E95A49" w:rsidRPr="00E95A49">
        <w:rPr>
          <w:rFonts w:cs="Calibri" w:hint="cs"/>
          <w:rtl/>
        </w:rPr>
        <w:t>ی</w:t>
      </w:r>
      <w:r w:rsidR="00E95A49" w:rsidRPr="00E95A49">
        <w:rPr>
          <w:rFonts w:cs="Calibri" w:hint="eastAsia"/>
          <w:rtl/>
        </w:rPr>
        <w:t>د</w:t>
      </w:r>
      <w:r w:rsidR="00E95A49" w:rsidRPr="00E95A49">
        <w:rPr>
          <w:rFonts w:cs="Calibri" w:hint="cs"/>
          <w:rtl/>
        </w:rPr>
        <w:t>ی</w:t>
      </w:r>
      <w:r w:rsidR="00E95A49" w:rsidRPr="00E95A49">
        <w:rPr>
          <w:rFonts w:cs="Calibri" w:hint="eastAsia"/>
          <w:rtl/>
        </w:rPr>
        <w:t>از،</w:t>
      </w:r>
      <w:r w:rsidR="00E95A49" w:rsidRPr="00E95A49">
        <w:rPr>
          <w:rFonts w:cs="Calibri"/>
          <w:rtl/>
        </w:rPr>
        <w:t xml:space="preserve"> س</w:t>
      </w:r>
      <w:r w:rsidR="00E95A49" w:rsidRPr="00E95A49">
        <w:rPr>
          <w:rFonts w:cs="Calibri" w:hint="cs"/>
          <w:rtl/>
        </w:rPr>
        <w:t>ی</w:t>
      </w:r>
      <w:r w:rsidR="00E95A49" w:rsidRPr="00E95A49">
        <w:rPr>
          <w:rFonts w:cs="Calibri" w:hint="eastAsia"/>
          <w:rtl/>
        </w:rPr>
        <w:t>فل</w:t>
      </w:r>
      <w:r w:rsidR="00E95A49" w:rsidRPr="00E95A49">
        <w:rPr>
          <w:rFonts w:cs="Calibri" w:hint="cs"/>
          <w:rtl/>
        </w:rPr>
        <w:t>ی</w:t>
      </w:r>
      <w:r w:rsidR="00E95A49" w:rsidRPr="00E95A49">
        <w:rPr>
          <w:rFonts w:cs="Calibri" w:hint="eastAsia"/>
          <w:rtl/>
        </w:rPr>
        <w:t>س</w:t>
      </w:r>
      <w:r w:rsidR="00E95A49" w:rsidRPr="00E95A49">
        <w:rPr>
          <w:rFonts w:cs="Calibri"/>
          <w:rtl/>
        </w:rPr>
        <w:t xml:space="preserve"> و ه</w:t>
      </w:r>
      <w:r w:rsidR="00E95A49" w:rsidRPr="00E95A49">
        <w:rPr>
          <w:rFonts w:cs="Calibri" w:hint="cs"/>
          <w:rtl/>
        </w:rPr>
        <w:t>ی</w:t>
      </w:r>
      <w:r w:rsidR="00E95A49" w:rsidRPr="00E95A49">
        <w:rPr>
          <w:rFonts w:cs="Calibri" w:hint="eastAsia"/>
          <w:rtl/>
        </w:rPr>
        <w:t>ستوپلاسموز</w:t>
      </w:r>
      <w:r w:rsidR="00E95A49" w:rsidRPr="00E95A49">
        <w:rPr>
          <w:rFonts w:cs="Calibri"/>
          <w:rtl/>
        </w:rPr>
        <w:t xml:space="preserve"> را گزارش کرده اند (8-12).</w:t>
      </w:r>
    </w:p>
    <w:p w14:paraId="47DA1E7B" w14:textId="297F1E9B" w:rsidR="000A2B3D" w:rsidRPr="00736A86" w:rsidRDefault="000A2B3D" w:rsidP="00B64E26">
      <w:pPr>
        <w:bidi/>
        <w:rPr>
          <w:rFonts w:cstheme="minorHAnsi"/>
        </w:rPr>
      </w:pPr>
      <w:r w:rsidRPr="00736A86">
        <w:rPr>
          <w:rFonts w:cstheme="minorHAnsi"/>
          <w:rtl/>
        </w:rPr>
        <w:t xml:space="preserve"> در این گزارش موردی، تاریخچه و نتایج یک مورد نادر از موکورمایکوزیس ریوی در یک بیمار با دیابت کنترل نشده که همزمان با فیستول برونکو-ازوفاژیال تشخیص داده شده است، ارائه شده است.</w:t>
      </w:r>
    </w:p>
    <w:p w14:paraId="15D01CFE" w14:textId="77777777" w:rsidR="000A2B3D" w:rsidRPr="00736A86" w:rsidRDefault="000A2B3D" w:rsidP="000A2B3D">
      <w:pPr>
        <w:bidi/>
        <w:rPr>
          <w:rFonts w:cstheme="minorHAnsi"/>
        </w:rPr>
      </w:pPr>
    </w:p>
    <w:p w14:paraId="6BF4FA9D" w14:textId="77777777" w:rsidR="000A2B3D" w:rsidRPr="00292453" w:rsidRDefault="000A2B3D" w:rsidP="000A2B3D">
      <w:pPr>
        <w:bidi/>
        <w:rPr>
          <w:rFonts w:cstheme="minorHAnsi"/>
          <w:sz w:val="24"/>
          <w:szCs w:val="24"/>
        </w:rPr>
      </w:pPr>
      <w:r w:rsidRPr="00292453">
        <w:rPr>
          <w:rFonts w:cstheme="minorHAnsi"/>
          <w:sz w:val="24"/>
          <w:szCs w:val="24"/>
          <w:rtl/>
        </w:rPr>
        <w:t>ارائه کیس:</w:t>
      </w:r>
    </w:p>
    <w:p w14:paraId="303F37AC" w14:textId="3D0D00D4" w:rsidR="000A2B3D" w:rsidRPr="00736A86" w:rsidRDefault="009765EF" w:rsidP="000A2B3D">
      <w:pPr>
        <w:bidi/>
        <w:rPr>
          <w:rFonts w:cstheme="minorHAnsi"/>
        </w:rPr>
      </w:pPr>
      <w:r>
        <w:rPr>
          <w:rFonts w:cstheme="minorHAnsi" w:hint="cs"/>
          <w:rtl/>
        </w:rPr>
        <w:t xml:space="preserve"> </w:t>
      </w:r>
      <w:r w:rsidR="000A2B3D" w:rsidRPr="00736A86">
        <w:rPr>
          <w:rFonts w:cstheme="minorHAnsi"/>
          <w:rtl/>
        </w:rPr>
        <w:t xml:space="preserve">بیماری که در اینجا معرفی می‌کنیم، مردی </w:t>
      </w:r>
      <w:r w:rsidR="000A2B3D" w:rsidRPr="00736A86">
        <w:rPr>
          <w:rFonts w:cstheme="minorHAnsi"/>
          <w:rtl/>
          <w:lang w:bidi="fa-IR"/>
        </w:rPr>
        <w:t>۳۲</w:t>
      </w:r>
      <w:r w:rsidR="000A2B3D" w:rsidRPr="00736A86">
        <w:rPr>
          <w:rFonts w:cstheme="minorHAnsi"/>
          <w:rtl/>
        </w:rPr>
        <w:t xml:space="preserve"> ساله با سابقه دیابت کنترل نشده است. طی چند ماه گذشته، او از سرفه‌های مولد و تنگی نفس شکایت داشته است که اخیراً با دیسفاژی نیز همراه شده‌اند. او همچنین ادعا کرده است که در سه ماه گذشته </w:t>
      </w:r>
      <w:r w:rsidR="000A2B3D" w:rsidRPr="00736A86">
        <w:rPr>
          <w:rFonts w:cstheme="minorHAnsi"/>
          <w:rtl/>
          <w:lang w:bidi="fa-IR"/>
        </w:rPr>
        <w:t>۱۰</w:t>
      </w:r>
      <w:r w:rsidR="000A2B3D" w:rsidRPr="00736A86">
        <w:rPr>
          <w:rFonts w:cstheme="minorHAnsi"/>
          <w:rtl/>
        </w:rPr>
        <w:t xml:space="preserve"> کیلوگرم وزن کم کرده است. هنگام معاینه، نرخ ضربان قلب او </w:t>
      </w:r>
      <w:r w:rsidR="000A2B3D" w:rsidRPr="00736A86">
        <w:rPr>
          <w:rFonts w:cstheme="minorHAnsi"/>
          <w:rtl/>
          <w:lang w:bidi="fa-IR"/>
        </w:rPr>
        <w:t>۱۰۵</w:t>
      </w:r>
      <w:r w:rsidR="000A2B3D" w:rsidRPr="00736A86">
        <w:rPr>
          <w:rFonts w:cstheme="minorHAnsi"/>
          <w:rtl/>
        </w:rPr>
        <w:t xml:space="preserve"> ضربه در دقیقه، نرخ تنفس </w:t>
      </w:r>
      <w:r w:rsidR="000A2B3D" w:rsidRPr="00736A86">
        <w:rPr>
          <w:rFonts w:cstheme="minorHAnsi"/>
          <w:rtl/>
          <w:lang w:bidi="fa-IR"/>
        </w:rPr>
        <w:t>۲۵</w:t>
      </w:r>
      <w:r w:rsidR="000A2B3D" w:rsidRPr="00736A86">
        <w:rPr>
          <w:rFonts w:cstheme="minorHAnsi"/>
          <w:rtl/>
        </w:rPr>
        <w:t xml:space="preserve"> ضربه در دقیقه، فشار خون </w:t>
      </w:r>
      <w:r w:rsidR="000A2B3D" w:rsidRPr="00736A86">
        <w:rPr>
          <w:rFonts w:cstheme="minorHAnsi"/>
          <w:rtl/>
          <w:lang w:bidi="fa-IR"/>
        </w:rPr>
        <w:t>۱۴۰/۷۰</w:t>
      </w:r>
      <w:r w:rsidR="000A2B3D" w:rsidRPr="00736A86">
        <w:rPr>
          <w:rFonts w:cstheme="minorHAnsi"/>
          <w:rtl/>
        </w:rPr>
        <w:t xml:space="preserve"> میلی‌متر جیوه و دمای بدن </w:t>
      </w:r>
      <w:r w:rsidR="000A2B3D" w:rsidRPr="00736A86">
        <w:rPr>
          <w:rFonts w:cstheme="minorHAnsi"/>
          <w:rtl/>
          <w:lang w:bidi="fa-IR"/>
        </w:rPr>
        <w:t>۳۷.۶</w:t>
      </w:r>
      <w:r w:rsidR="000A2B3D" w:rsidRPr="00736A86">
        <w:rPr>
          <w:rFonts w:cstheme="minorHAnsi"/>
          <w:rtl/>
        </w:rPr>
        <w:t xml:space="preserve"> درجه سانتی‌گراد بود. اکسیژن خون او در حالت تهویه با ماسک </w:t>
      </w:r>
      <w:r w:rsidR="000A2B3D" w:rsidRPr="00736A86">
        <w:rPr>
          <w:rFonts w:cstheme="minorHAnsi"/>
          <w:rtl/>
          <w:lang w:bidi="fa-IR"/>
        </w:rPr>
        <w:t>۸۰</w:t>
      </w:r>
      <w:r w:rsidR="000A2B3D" w:rsidRPr="00736A86">
        <w:rPr>
          <w:rFonts w:cstheme="minorHAnsi"/>
          <w:rtl/>
        </w:rPr>
        <w:t xml:space="preserve"> درصد بود که به </w:t>
      </w:r>
      <w:r w:rsidR="000A2B3D" w:rsidRPr="00736A86">
        <w:rPr>
          <w:rFonts w:cstheme="minorHAnsi"/>
          <w:rtl/>
          <w:lang w:bidi="fa-IR"/>
        </w:rPr>
        <w:t>۹۵</w:t>
      </w:r>
      <w:r w:rsidR="000A2B3D" w:rsidRPr="00736A86">
        <w:rPr>
          <w:rFonts w:cstheme="minorHAnsi"/>
          <w:rtl/>
        </w:rPr>
        <w:t xml:space="preserve"> درصد افزایش یافت.</w:t>
      </w:r>
    </w:p>
    <w:p w14:paraId="044784D9" w14:textId="77777777" w:rsidR="000A2B3D" w:rsidRPr="00736A86" w:rsidRDefault="000A2B3D" w:rsidP="000A2B3D">
      <w:pPr>
        <w:bidi/>
        <w:rPr>
          <w:rFonts w:cstheme="minorHAnsi"/>
        </w:rPr>
      </w:pPr>
    </w:p>
    <w:p w14:paraId="46C0379F" w14:textId="7DBF7081" w:rsidR="000A2B3D" w:rsidRPr="00292453" w:rsidRDefault="000A2B3D" w:rsidP="000A2B3D">
      <w:pPr>
        <w:bidi/>
        <w:rPr>
          <w:rFonts w:cstheme="minorHAnsi"/>
          <w:sz w:val="24"/>
          <w:szCs w:val="24"/>
          <w:rtl/>
          <w:lang w:bidi="fa-IR"/>
        </w:rPr>
      </w:pPr>
      <w:r w:rsidRPr="00292453">
        <w:rPr>
          <w:rFonts w:cstheme="minorHAnsi"/>
          <w:sz w:val="24"/>
          <w:szCs w:val="24"/>
          <w:rtl/>
        </w:rPr>
        <w:t xml:space="preserve">روش ها: </w:t>
      </w:r>
    </w:p>
    <w:p w14:paraId="68E71F64" w14:textId="36E58ADA" w:rsidR="000A2B3D" w:rsidRPr="00736A86" w:rsidRDefault="009765EF" w:rsidP="00292453">
      <w:pPr>
        <w:bidi/>
        <w:rPr>
          <w:rFonts w:cstheme="minorHAnsi"/>
        </w:rPr>
      </w:pPr>
      <w:r>
        <w:rPr>
          <w:rFonts w:cstheme="minorHAnsi" w:hint="cs"/>
          <w:rtl/>
        </w:rPr>
        <w:t xml:space="preserve"> </w:t>
      </w:r>
      <w:r w:rsidR="000A2B3D" w:rsidRPr="00736A86">
        <w:rPr>
          <w:rFonts w:cstheme="minorHAnsi"/>
          <w:rtl/>
        </w:rPr>
        <w:t xml:space="preserve">ارزیابی اولیه بیمار نشان دهنده افزایش قند خون بود، که </w:t>
      </w:r>
      <w:r w:rsidR="0013571B">
        <w:rPr>
          <w:rFonts w:cstheme="minorHAnsi" w:hint="cs"/>
          <w:rtl/>
        </w:rPr>
        <w:t>با توجه به اسیدوز با تشخیص</w:t>
      </w:r>
      <w:r w:rsidR="000A2B3D" w:rsidRPr="00736A86">
        <w:rPr>
          <w:rFonts w:cstheme="minorHAnsi"/>
          <w:rtl/>
        </w:rPr>
        <w:t xml:space="preserve"> کتواسیدوز دیابتی (</w:t>
      </w:r>
      <w:r w:rsidR="000A2B3D" w:rsidRPr="00736A86">
        <w:rPr>
          <w:rFonts w:cstheme="minorHAnsi"/>
        </w:rPr>
        <w:t>DKA</w:t>
      </w:r>
      <w:r w:rsidR="000A2B3D" w:rsidRPr="00736A86">
        <w:rPr>
          <w:rFonts w:cstheme="minorHAnsi"/>
          <w:rtl/>
        </w:rPr>
        <w:t xml:space="preserve">) </w:t>
      </w:r>
      <w:r w:rsidR="002B7B4F">
        <w:rPr>
          <w:rFonts w:cstheme="minorHAnsi" w:hint="cs"/>
          <w:rtl/>
        </w:rPr>
        <w:t xml:space="preserve">درمان شروع </w:t>
      </w:r>
      <w:r w:rsidR="000A2B3D" w:rsidRPr="00736A86">
        <w:rPr>
          <w:rFonts w:cstheme="minorHAnsi"/>
          <w:rtl/>
        </w:rPr>
        <w:t xml:space="preserve">شد. اما علائم او همچنان پابرجا </w:t>
      </w:r>
      <w:r w:rsidR="002B7B4F">
        <w:rPr>
          <w:rFonts w:cstheme="minorHAnsi" w:hint="cs"/>
          <w:rtl/>
        </w:rPr>
        <w:t>بودند</w:t>
      </w:r>
      <w:r w:rsidR="000A2B3D" w:rsidRPr="00736A86">
        <w:rPr>
          <w:rFonts w:cstheme="minorHAnsi"/>
          <w:rtl/>
        </w:rPr>
        <w:t>.</w:t>
      </w:r>
      <w:r w:rsidR="00292453">
        <w:rPr>
          <w:rFonts w:cstheme="minorHAnsi" w:hint="cs"/>
          <w:rtl/>
        </w:rPr>
        <w:t xml:space="preserve"> در </w:t>
      </w:r>
      <w:r w:rsidR="00292453">
        <w:rPr>
          <w:rFonts w:cstheme="minorHAnsi" w:hint="cs"/>
          <w:rtl/>
          <w:lang w:bidi="fa-IR"/>
        </w:rPr>
        <w:t xml:space="preserve">سی تی اسکن، </w:t>
      </w:r>
      <w:r w:rsidR="00292453" w:rsidRPr="00736A86">
        <w:rPr>
          <w:rFonts w:cstheme="minorHAnsi"/>
          <w:rtl/>
        </w:rPr>
        <w:t xml:space="preserve">یافته‌های نمای پارانشیم </w:t>
      </w:r>
      <w:r w:rsidR="00292453" w:rsidRPr="00736A86">
        <w:rPr>
          <w:rFonts w:cstheme="minorHAnsi"/>
        </w:rPr>
        <w:t>non-specific</w:t>
      </w:r>
      <w:r w:rsidR="00292453" w:rsidRPr="00736A86">
        <w:rPr>
          <w:rFonts w:cstheme="minorHAnsi"/>
          <w:rtl/>
        </w:rPr>
        <w:t xml:space="preserve"> بودند، مانند افیوژن پلور و چند اپاسیته پارانشیمی</w:t>
      </w:r>
      <w:r w:rsidR="00292453">
        <w:rPr>
          <w:rFonts w:cstheme="minorHAnsi" w:hint="cs"/>
          <w:rtl/>
        </w:rPr>
        <w:t xml:space="preserve"> (شکل 1)</w:t>
      </w:r>
      <w:r w:rsidR="00292453" w:rsidRPr="00736A86">
        <w:rPr>
          <w:rFonts w:cstheme="minorHAnsi"/>
          <w:rtl/>
        </w:rPr>
        <w:t>.</w:t>
      </w:r>
      <w:r w:rsidR="00292453">
        <w:rPr>
          <w:rFonts w:cstheme="minorHAnsi" w:hint="cs"/>
          <w:rtl/>
        </w:rPr>
        <w:t xml:space="preserve"> </w:t>
      </w:r>
      <w:r w:rsidR="00292453" w:rsidRPr="00736A86">
        <w:rPr>
          <w:rFonts w:cstheme="minorHAnsi"/>
          <w:rtl/>
        </w:rPr>
        <w:t>بنابراین بیمار برای انجام برونکوسکوپی به دلیل علائم خلط قهوه‌ای و یافته‌های سی‌تی اسکن منتقل شد</w:t>
      </w:r>
      <w:r w:rsidR="00292453">
        <w:rPr>
          <w:rFonts w:cstheme="minorHAnsi" w:hint="cs"/>
          <w:rtl/>
        </w:rPr>
        <w:t>.</w:t>
      </w:r>
      <w:r w:rsidR="000A2B3D" w:rsidRPr="00736A86">
        <w:rPr>
          <w:rFonts w:cstheme="minorHAnsi"/>
          <w:rtl/>
        </w:rPr>
        <w:t xml:space="preserve"> بررسی رادیوگرافی باریوم جریان غیرعادی ماده کنتراست از برونش به مری را نشان داد که وجود فیستول برونکو-ازوفاژیال را نشان می‌دهد (شکل </w:t>
      </w:r>
      <w:r w:rsidR="00292453">
        <w:rPr>
          <w:rFonts w:cstheme="minorHAnsi" w:hint="cs"/>
          <w:rtl/>
          <w:lang w:bidi="fa-IR"/>
        </w:rPr>
        <w:t>2</w:t>
      </w:r>
      <w:r w:rsidR="000A2B3D" w:rsidRPr="00736A86">
        <w:rPr>
          <w:rFonts w:cstheme="minorHAnsi"/>
          <w:rtl/>
          <w:lang w:bidi="fa-IR"/>
        </w:rPr>
        <w:t>).</w:t>
      </w:r>
      <w:r w:rsidR="00292453">
        <w:rPr>
          <w:rFonts w:cstheme="minorHAnsi" w:hint="cs"/>
          <w:rtl/>
        </w:rPr>
        <w:t xml:space="preserve"> </w:t>
      </w:r>
      <w:r w:rsidR="000A2B3D" w:rsidRPr="00736A86">
        <w:rPr>
          <w:rFonts w:cstheme="minorHAnsi"/>
          <w:rtl/>
        </w:rPr>
        <w:t xml:space="preserve">همچنین آزمایش </w:t>
      </w:r>
      <w:r w:rsidR="000A2B3D" w:rsidRPr="00736A86">
        <w:rPr>
          <w:rFonts w:cstheme="minorHAnsi"/>
        </w:rPr>
        <w:t>PCR</w:t>
      </w:r>
      <w:r w:rsidR="000A2B3D" w:rsidRPr="00736A86">
        <w:rPr>
          <w:rFonts w:cstheme="minorHAnsi"/>
          <w:rtl/>
        </w:rPr>
        <w:t xml:space="preserve"> منفی بود. با توجه به شرایط وخیم بیمار، بلافاصله به بخش مراقبت‌های ویژه منتقل شد. او در </w:t>
      </w:r>
      <w:r w:rsidR="000A2B3D" w:rsidRPr="00736A86">
        <w:rPr>
          <w:rFonts w:cstheme="minorHAnsi"/>
        </w:rPr>
        <w:t>ICU</w:t>
      </w:r>
      <w:r w:rsidR="000A2B3D" w:rsidRPr="00736A86">
        <w:rPr>
          <w:rFonts w:cstheme="minorHAnsi"/>
          <w:rtl/>
        </w:rPr>
        <w:t xml:space="preserve"> مرپنم و ونکومایسین دریافت کرد. بیمار روز بعد برونکوسکوپی انجام داد که نکروز و فیستول برونکو-ازوفاژیال در برونش اصلی چپ (</w:t>
      </w:r>
      <w:r w:rsidR="000A2B3D" w:rsidRPr="00736A86">
        <w:rPr>
          <w:rFonts w:cstheme="minorHAnsi"/>
        </w:rPr>
        <w:t>LMB</w:t>
      </w:r>
      <w:r w:rsidR="000A2B3D" w:rsidRPr="00736A86">
        <w:rPr>
          <w:rFonts w:cstheme="minorHAnsi"/>
          <w:rtl/>
        </w:rPr>
        <w:t>) را نشان داد</w:t>
      </w:r>
      <w:r w:rsidR="009267D5">
        <w:rPr>
          <w:rFonts w:cstheme="minorHAnsi" w:hint="cs"/>
          <w:rtl/>
        </w:rPr>
        <w:t xml:space="preserve"> (شکل 3)</w:t>
      </w:r>
      <w:r w:rsidR="000A2B3D" w:rsidRPr="00736A86">
        <w:rPr>
          <w:rFonts w:cstheme="minorHAnsi"/>
          <w:rtl/>
        </w:rPr>
        <w:t xml:space="preserve">. </w:t>
      </w:r>
      <w:r w:rsidR="0013571B" w:rsidRPr="0013571B">
        <w:rPr>
          <w:rFonts w:cstheme="minorHAnsi" w:hint="cs"/>
          <w:highlight w:val="yellow"/>
          <w:rtl/>
        </w:rPr>
        <w:t>به دلیل ترشحات خونی و شک به هماتمز</w:t>
      </w:r>
      <w:r w:rsidR="0013571B">
        <w:rPr>
          <w:rFonts w:cstheme="minorHAnsi" w:hint="cs"/>
          <w:rtl/>
        </w:rPr>
        <w:t>، بیمار تحت اندوسکوپی قرار گرفت</w:t>
      </w:r>
      <w:r w:rsidR="000A2B3D" w:rsidRPr="00736A86">
        <w:rPr>
          <w:rFonts w:cstheme="minorHAnsi"/>
          <w:rtl/>
        </w:rPr>
        <w:t xml:space="preserve"> که مخاط اریتماتوز، فیستول برونکو-ازوفاژیال و نکروز را نشان داد (شکل </w:t>
      </w:r>
      <w:r w:rsidR="009267D5">
        <w:rPr>
          <w:rFonts w:cstheme="minorHAnsi" w:hint="cs"/>
          <w:rtl/>
          <w:lang w:bidi="fa-IR"/>
        </w:rPr>
        <w:t>4</w:t>
      </w:r>
      <w:r w:rsidR="000A2B3D" w:rsidRPr="00736A86">
        <w:rPr>
          <w:rFonts w:cstheme="minorHAnsi"/>
          <w:rtl/>
          <w:lang w:bidi="fa-IR"/>
        </w:rPr>
        <w:t xml:space="preserve">). </w:t>
      </w:r>
      <w:r w:rsidR="000A2B3D" w:rsidRPr="00736A86">
        <w:rPr>
          <w:rFonts w:cstheme="minorHAnsi"/>
          <w:rtl/>
        </w:rPr>
        <w:t>هر دو اندوسکوپی و برونکوسکوپی بر روی بیمار انجام شد</w:t>
      </w:r>
      <w:r w:rsidR="009267D5">
        <w:rPr>
          <w:rFonts w:cstheme="minorHAnsi" w:hint="cs"/>
          <w:rtl/>
        </w:rPr>
        <w:t xml:space="preserve"> و</w:t>
      </w:r>
      <w:r w:rsidR="000A2B3D" w:rsidRPr="00736A86">
        <w:rPr>
          <w:rFonts w:cstheme="minorHAnsi"/>
          <w:rtl/>
        </w:rPr>
        <w:t xml:space="preserve"> بیوپسی از محل </w:t>
      </w:r>
      <w:r w:rsidR="000A2B3D" w:rsidRPr="00736A86">
        <w:rPr>
          <w:rFonts w:cstheme="minorHAnsi"/>
          <w:rtl/>
        </w:rPr>
        <w:lastRenderedPageBreak/>
        <w:t xml:space="preserve">فیستول نکروز و تشخیص موکورمایکوزیس را نشان دادند. از آنجایی که موکورمایکوزیس یک عفونت تهاجمی و نکروز کننده است، فیستول برونکو-ازوفاژیال ممکن است به دلیل این عفونت قارچی ایجاد شده باشد. پس از </w:t>
      </w:r>
      <w:r w:rsidR="00C045AC">
        <w:rPr>
          <w:rFonts w:cstheme="minorHAnsi" w:hint="cs"/>
          <w:rtl/>
        </w:rPr>
        <w:t>تایید</w:t>
      </w:r>
      <w:r w:rsidR="000A2B3D" w:rsidRPr="00736A86">
        <w:rPr>
          <w:rFonts w:cstheme="minorHAnsi"/>
          <w:rtl/>
        </w:rPr>
        <w:t xml:space="preserve"> موکورمایکوزیس توسط گزارش پاتولوژی </w:t>
      </w:r>
      <w:r w:rsidR="00C045AC">
        <w:rPr>
          <w:rFonts w:cstheme="minorHAnsi" w:hint="cs"/>
          <w:rtl/>
        </w:rPr>
        <w:t xml:space="preserve">(شکل 5) </w:t>
      </w:r>
      <w:r w:rsidR="000A2B3D" w:rsidRPr="00736A86">
        <w:rPr>
          <w:rFonts w:cstheme="minorHAnsi"/>
          <w:rtl/>
        </w:rPr>
        <w:t>از برونکوسکوپی، درمان دارویی ضد قارچ بیمار (آمفوتریسین لیپوزومال) آغاز شد</w:t>
      </w:r>
      <w:r w:rsidR="00C045AC">
        <w:rPr>
          <w:rFonts w:cstheme="minorHAnsi" w:hint="cs"/>
          <w:rtl/>
        </w:rPr>
        <w:t>.</w:t>
      </w:r>
      <w:r w:rsidR="000A2B3D" w:rsidRPr="00736A86">
        <w:rPr>
          <w:rFonts w:cstheme="minorHAnsi"/>
          <w:rtl/>
          <w:lang w:bidi="fa-IR"/>
        </w:rPr>
        <w:t xml:space="preserve"> </w:t>
      </w:r>
      <w:r w:rsidR="000A2B3D" w:rsidRPr="00736A86">
        <w:rPr>
          <w:rFonts w:cstheme="minorHAnsi"/>
          <w:rtl/>
        </w:rPr>
        <w:t xml:space="preserve">مشاوره جراحی </w:t>
      </w:r>
      <w:r w:rsidR="009267D5">
        <w:rPr>
          <w:rFonts w:cstheme="minorHAnsi" w:hint="cs"/>
          <w:rtl/>
        </w:rPr>
        <w:t>توراکس</w:t>
      </w:r>
      <w:r w:rsidR="000A2B3D" w:rsidRPr="00736A86">
        <w:rPr>
          <w:rFonts w:cstheme="minorHAnsi"/>
          <w:rtl/>
        </w:rPr>
        <w:t xml:space="preserve"> درخواست </w:t>
      </w:r>
      <w:r w:rsidR="0003719E">
        <w:rPr>
          <w:rFonts w:cstheme="minorHAnsi" w:hint="cs"/>
          <w:rtl/>
        </w:rPr>
        <w:t>شد</w:t>
      </w:r>
      <w:r w:rsidR="000A2B3D" w:rsidRPr="00736A86">
        <w:rPr>
          <w:rFonts w:cstheme="minorHAnsi"/>
          <w:rtl/>
        </w:rPr>
        <w:t xml:space="preserve"> اما بیمار دچار </w:t>
      </w:r>
      <w:r w:rsidR="009267D5">
        <w:rPr>
          <w:rFonts w:cstheme="minorHAnsi" w:hint="cs"/>
          <w:rtl/>
        </w:rPr>
        <w:t>هموپتزی</w:t>
      </w:r>
      <w:r w:rsidR="000A2B3D" w:rsidRPr="00736A86">
        <w:rPr>
          <w:rFonts w:cstheme="minorHAnsi"/>
          <w:rtl/>
        </w:rPr>
        <w:t xml:space="preserve"> تهدید کننده حیات شد و </w:t>
      </w:r>
      <w:r w:rsidR="005F091D">
        <w:rPr>
          <w:rFonts w:cstheme="minorHAnsi" w:hint="cs"/>
          <w:rtl/>
        </w:rPr>
        <w:t xml:space="preserve">علی رغم قرار دادن </w:t>
      </w:r>
      <w:r w:rsidR="000A2B3D" w:rsidRPr="00736A86">
        <w:rPr>
          <w:rFonts w:cstheme="minorHAnsi"/>
          <w:rtl/>
        </w:rPr>
        <w:t xml:space="preserve">لوله تراشه‌ </w:t>
      </w:r>
      <w:r w:rsidR="009267D5">
        <w:rPr>
          <w:rFonts w:cstheme="minorHAnsi" w:hint="cs"/>
          <w:rtl/>
        </w:rPr>
        <w:t>دابل لومن</w:t>
      </w:r>
      <w:r w:rsidR="005F091D">
        <w:rPr>
          <w:rFonts w:cstheme="minorHAnsi" w:hint="cs"/>
          <w:rtl/>
        </w:rPr>
        <w:t xml:space="preserve">، </w:t>
      </w:r>
      <w:r w:rsidR="000A2B3D" w:rsidRPr="00736A86">
        <w:rPr>
          <w:rFonts w:cstheme="minorHAnsi"/>
          <w:rtl/>
        </w:rPr>
        <w:t xml:space="preserve">به دلیل ناپایداری همودینامیک بیمار، جراحی ممکن نبود و بیمار </w:t>
      </w:r>
      <w:r w:rsidR="009267D5">
        <w:rPr>
          <w:rFonts w:cstheme="minorHAnsi" w:hint="cs"/>
          <w:rtl/>
        </w:rPr>
        <w:t>به علت ماسیو هموپتزی</w:t>
      </w:r>
      <w:r w:rsidR="000A2B3D" w:rsidRPr="00736A86">
        <w:rPr>
          <w:rFonts w:cstheme="minorHAnsi"/>
          <w:rtl/>
        </w:rPr>
        <w:t xml:space="preserve"> درگذشت.</w:t>
      </w:r>
    </w:p>
    <w:p w14:paraId="05AC1FC4" w14:textId="77777777" w:rsidR="000A2B3D" w:rsidRPr="00292453" w:rsidRDefault="000A2B3D" w:rsidP="000A2B3D">
      <w:pPr>
        <w:bidi/>
        <w:rPr>
          <w:rFonts w:cstheme="minorHAnsi"/>
          <w:sz w:val="24"/>
          <w:szCs w:val="24"/>
        </w:rPr>
      </w:pPr>
      <w:r w:rsidRPr="00292453">
        <w:rPr>
          <w:rFonts w:cstheme="minorHAnsi"/>
          <w:sz w:val="24"/>
          <w:szCs w:val="24"/>
          <w:rtl/>
        </w:rPr>
        <w:t>نتیجه‌گیری:</w:t>
      </w:r>
    </w:p>
    <w:p w14:paraId="5ED27503" w14:textId="46741264" w:rsidR="000A2B3D" w:rsidRPr="00736A86" w:rsidRDefault="00D461CA" w:rsidP="00292453">
      <w:pPr>
        <w:bidi/>
        <w:rPr>
          <w:rFonts w:cstheme="minorHAnsi"/>
        </w:rPr>
      </w:pPr>
      <w:r>
        <w:rPr>
          <w:rFonts w:cstheme="minorHAnsi" w:hint="cs"/>
          <w:rtl/>
        </w:rPr>
        <w:t xml:space="preserve"> </w:t>
      </w:r>
      <w:r w:rsidR="000A2B3D" w:rsidRPr="00736A86">
        <w:rPr>
          <w:rFonts w:cstheme="minorHAnsi"/>
          <w:rtl/>
        </w:rPr>
        <w:t xml:space="preserve">ما یک مورد نادر از موکورمایکوزیس ریوی همراه با فیستول برونکو-ازوفاژیال در بیماری با دیابت کنترل نشده را توصیف کردیم. نادر بودن این ترکیب موانع تشخیصی و درمانی مرتبط را برجسته می‌کند. تشخیص زودهنگام، داروهای ضد قارچ و برداشت جراحی فوری و تهاجمی </w:t>
      </w:r>
      <w:r w:rsidR="0003719E">
        <w:rPr>
          <w:rFonts w:cstheme="minorHAnsi" w:hint="cs"/>
          <w:rtl/>
        </w:rPr>
        <w:t>ممکن است</w:t>
      </w:r>
      <w:r w:rsidR="000A2B3D" w:rsidRPr="00736A86">
        <w:rPr>
          <w:rFonts w:cstheme="minorHAnsi"/>
          <w:rtl/>
        </w:rPr>
        <w:t xml:space="preserve"> نتایج بیمار را بهبود بخشد. تحقیقات بیشتر و افزایش آگاهی از این عفونت‌های قارچی نادر در بیماران با دیابت کنترل نشده برای بهبود تشخیص زودهنگام و ارتقاء استراتژی‌های مدیریت بالینی ضروری است.</w:t>
      </w:r>
    </w:p>
    <w:p w14:paraId="4ADFE348" w14:textId="77777777" w:rsidR="000A2B3D" w:rsidRPr="00292453" w:rsidRDefault="000A2B3D" w:rsidP="000A2B3D">
      <w:pPr>
        <w:bidi/>
        <w:rPr>
          <w:rFonts w:cstheme="minorHAnsi"/>
          <w:sz w:val="24"/>
          <w:szCs w:val="24"/>
        </w:rPr>
      </w:pPr>
      <w:r w:rsidRPr="00292453">
        <w:rPr>
          <w:rFonts w:cstheme="minorHAnsi"/>
          <w:sz w:val="24"/>
          <w:szCs w:val="24"/>
          <w:rtl/>
        </w:rPr>
        <w:t>پیام کلیدی بالینی:</w:t>
      </w:r>
    </w:p>
    <w:p w14:paraId="5D465BC2" w14:textId="6DF26FE6" w:rsidR="00292453" w:rsidRDefault="00D461CA" w:rsidP="00292453">
      <w:pPr>
        <w:bidi/>
        <w:rPr>
          <w:rFonts w:cstheme="minorHAnsi"/>
          <w:rtl/>
        </w:rPr>
      </w:pPr>
      <w:r>
        <w:rPr>
          <w:rFonts w:cstheme="minorHAnsi" w:hint="cs"/>
          <w:rtl/>
        </w:rPr>
        <w:t xml:space="preserve"> </w:t>
      </w:r>
      <w:r w:rsidR="000A2B3D" w:rsidRPr="00736A86">
        <w:rPr>
          <w:rFonts w:cstheme="minorHAnsi"/>
          <w:rtl/>
        </w:rPr>
        <w:t>در بیماران دیابتی، شناسایی زودهنگام عفونت‌های قارچی نادر مانند موکورمایکوزیس ریوی، به‌ویژه زمانی که با عوارض غیرمعمول مانند فیستول برونکو-ازوفاژیال همراه است، حیاتی است. مداخله سریع با درمان ضد قارچی و در نظر گرفتن برداشت جراحی اهمیت زیادی در نتایج دارد. مدیریت چندرشته‌ای برای چنین موارد پیچیده‌ای ضروری است.</w:t>
      </w:r>
    </w:p>
    <w:p w14:paraId="3DCB4550" w14:textId="77777777" w:rsidR="00292453" w:rsidRPr="00292453" w:rsidRDefault="00292453" w:rsidP="00292453">
      <w:pPr>
        <w:bidi/>
        <w:rPr>
          <w:rFonts w:cstheme="minorHAnsi"/>
          <w:rtl/>
        </w:rPr>
      </w:pPr>
    </w:p>
    <w:p w14:paraId="6F3B196F" w14:textId="77777777" w:rsidR="00292453" w:rsidRPr="005C21BB" w:rsidRDefault="00292453" w:rsidP="00292453">
      <w:pPr>
        <w:spacing w:line="480" w:lineRule="auto"/>
        <w:jc w:val="center"/>
        <w:rPr>
          <w:rFonts w:eastAsia="Calibri" w:cstheme="minorHAnsi"/>
          <w:sz w:val="24"/>
          <w:szCs w:val="24"/>
        </w:rPr>
      </w:pPr>
      <w:r w:rsidRPr="005C21BB">
        <w:rPr>
          <w:rFonts w:cstheme="minorHAnsi"/>
          <w:noProof/>
          <w:sz w:val="24"/>
          <w:szCs w:val="24"/>
        </w:rPr>
        <w:object w:dxaOrig="4838" w:dyaOrig="2894" w14:anchorId="744A30FD">
          <v:rect id="rectole0000000001" o:spid="_x0000_i1025" style="width:228pt;height:2in" o:ole="" o:preferrelative="t" stroked="f">
            <v:imagedata r:id="rId4" o:title=""/>
          </v:rect>
          <o:OLEObject Type="Embed" ProgID="StaticMetafile" ShapeID="rectole0000000001" DrawAspect="Content" ObjectID="_1793689910" r:id="rId5"/>
        </w:object>
      </w:r>
    </w:p>
    <w:p w14:paraId="4A39CCD2" w14:textId="3252A472" w:rsidR="006D4E47" w:rsidRPr="00292453" w:rsidRDefault="00292453" w:rsidP="00292453">
      <w:pPr>
        <w:bidi/>
        <w:spacing w:line="480" w:lineRule="auto"/>
        <w:jc w:val="both"/>
        <w:rPr>
          <w:rFonts w:eastAsia="Calibri" w:cstheme="minorHAnsi"/>
          <w:sz w:val="20"/>
          <w:szCs w:val="20"/>
        </w:rPr>
      </w:pPr>
      <w:r w:rsidRPr="00736A86">
        <w:rPr>
          <w:rFonts w:eastAsia="Calibri" w:cstheme="minorHAnsi"/>
          <w:sz w:val="20"/>
          <w:szCs w:val="20"/>
          <w:rtl/>
        </w:rPr>
        <w:t>شکل</w:t>
      </w:r>
      <w:r>
        <w:rPr>
          <w:rFonts w:eastAsia="Calibri" w:cstheme="minorHAnsi" w:hint="cs"/>
          <w:sz w:val="20"/>
          <w:szCs w:val="20"/>
          <w:rtl/>
        </w:rPr>
        <w:t xml:space="preserve"> 1</w:t>
      </w:r>
      <w:r w:rsidRPr="00736A86">
        <w:rPr>
          <w:rFonts w:eastAsia="Calibri" w:cstheme="minorHAnsi"/>
          <w:sz w:val="20"/>
          <w:szCs w:val="20"/>
          <w:rtl/>
        </w:rPr>
        <w:t>. توموگرافی کامپیوتری قفسه سینه یک فیستول برونش مری را بین برونش اصلی چپ و مری نشان میدهد</w:t>
      </w:r>
      <w:r>
        <w:rPr>
          <w:rFonts w:eastAsia="Calibri" w:cstheme="minorHAnsi" w:hint="cs"/>
          <w:sz w:val="20"/>
          <w:szCs w:val="20"/>
          <w:rtl/>
        </w:rPr>
        <w:t>.</w:t>
      </w:r>
    </w:p>
    <w:p w14:paraId="00F6C44C" w14:textId="1241697E" w:rsidR="000A2B3D" w:rsidRPr="005C21BB" w:rsidRDefault="000A2B3D" w:rsidP="000A2B3D">
      <w:pPr>
        <w:spacing w:line="480" w:lineRule="auto"/>
        <w:jc w:val="center"/>
        <w:rPr>
          <w:rFonts w:cstheme="minorHAnsi"/>
          <w:sz w:val="24"/>
          <w:szCs w:val="24"/>
        </w:rPr>
      </w:pPr>
      <w:r w:rsidRPr="005C21BB">
        <w:rPr>
          <w:rFonts w:cstheme="minorHAnsi"/>
          <w:noProof/>
          <w:sz w:val="24"/>
          <w:szCs w:val="24"/>
        </w:rPr>
        <w:object w:dxaOrig="4334" w:dyaOrig="4440" w14:anchorId="75DA950D">
          <v:rect id="rectole0000000000" o:spid="_x0000_i1026" style="width:3in;height:180pt" o:ole="" o:preferrelative="t" stroked="f">
            <v:imagedata r:id="rId6" o:title=""/>
          </v:rect>
          <o:OLEObject Type="Embed" ProgID="StaticMetafile" ShapeID="rectole0000000000" DrawAspect="Content" ObjectID="_1793689911" r:id="rId7"/>
        </w:object>
      </w:r>
    </w:p>
    <w:p w14:paraId="5D84EBDC" w14:textId="491F1E02" w:rsidR="000A2B3D" w:rsidRPr="00736A86" w:rsidRDefault="000A2B3D" w:rsidP="00292453">
      <w:pPr>
        <w:bidi/>
        <w:spacing w:line="480" w:lineRule="auto"/>
        <w:jc w:val="both"/>
        <w:rPr>
          <w:rFonts w:eastAsia="Calibri" w:cstheme="minorHAnsi"/>
          <w:sz w:val="20"/>
          <w:szCs w:val="20"/>
        </w:rPr>
      </w:pPr>
      <w:r w:rsidRPr="00736A86">
        <w:rPr>
          <w:rFonts w:eastAsia="Calibri" w:cstheme="minorHAnsi"/>
          <w:sz w:val="20"/>
          <w:szCs w:val="20"/>
          <w:rtl/>
        </w:rPr>
        <w:lastRenderedPageBreak/>
        <w:t xml:space="preserve">شکل </w:t>
      </w:r>
      <w:r w:rsidR="00292453">
        <w:rPr>
          <w:rFonts w:eastAsia="Calibri" w:cstheme="minorHAnsi" w:hint="cs"/>
          <w:sz w:val="20"/>
          <w:szCs w:val="20"/>
          <w:rtl/>
        </w:rPr>
        <w:t>2</w:t>
      </w:r>
      <w:r w:rsidRPr="00736A86">
        <w:rPr>
          <w:rFonts w:eastAsia="Calibri" w:cstheme="minorHAnsi"/>
          <w:sz w:val="20"/>
          <w:szCs w:val="20"/>
          <w:rtl/>
        </w:rPr>
        <w:t>. ازوفاگوگرام</w:t>
      </w:r>
      <w:r w:rsidRPr="00736A86">
        <w:rPr>
          <w:rFonts w:eastAsia="Calibri" w:cstheme="minorHAnsi"/>
          <w:sz w:val="20"/>
          <w:szCs w:val="20"/>
        </w:rPr>
        <w:t xml:space="preserve"> </w:t>
      </w:r>
      <w:r w:rsidRPr="00736A86">
        <w:rPr>
          <w:rFonts w:eastAsia="Calibri" w:cstheme="minorHAnsi"/>
          <w:sz w:val="20"/>
          <w:szCs w:val="20"/>
          <w:rtl/>
        </w:rPr>
        <w:t>باریم جریان غیرطبیعی ماده حاجب را به نای و برونش اصلی چپ با یک برونکوگرام ظاهری کنتراست چپ (فلش قرمز) نشان می دهد</w:t>
      </w:r>
      <w:r w:rsidR="006D4E47">
        <w:rPr>
          <w:rFonts w:eastAsia="Calibri" w:cstheme="minorHAnsi" w:hint="cs"/>
          <w:sz w:val="20"/>
          <w:szCs w:val="20"/>
          <w:rtl/>
        </w:rPr>
        <w:t>.</w:t>
      </w:r>
    </w:p>
    <w:p w14:paraId="5399C153" w14:textId="7C42D244" w:rsidR="000A2B3D" w:rsidRPr="005C21BB" w:rsidRDefault="000A2B3D" w:rsidP="002B7B4F">
      <w:pPr>
        <w:spacing w:line="480" w:lineRule="auto"/>
        <w:jc w:val="center"/>
        <w:rPr>
          <w:rFonts w:eastAsia="Calibri" w:cstheme="minorHAnsi"/>
          <w:sz w:val="24"/>
          <w:szCs w:val="24"/>
        </w:rPr>
      </w:pPr>
      <w:r w:rsidRPr="005C21BB">
        <w:rPr>
          <w:rFonts w:cstheme="minorHAnsi"/>
          <w:noProof/>
          <w:sz w:val="24"/>
          <w:szCs w:val="24"/>
        </w:rPr>
        <w:object w:dxaOrig="4536" w:dyaOrig="4276" w14:anchorId="3A1EE8F3">
          <v:rect id="rectole0000000002" o:spid="_x0000_i1027" style="width:198pt;height:138pt" o:ole="" o:preferrelative="t" stroked="f">
            <v:imagedata r:id="rId8" o:title=""/>
          </v:rect>
          <o:OLEObject Type="Embed" ProgID="StaticMetafile" ShapeID="rectole0000000002" DrawAspect="Content" ObjectID="_1793689912" r:id="rId9"/>
        </w:object>
      </w:r>
      <w:r w:rsidRPr="005C21BB">
        <w:rPr>
          <w:rFonts w:cstheme="minorHAnsi"/>
          <w:noProof/>
          <w:sz w:val="24"/>
          <w:szCs w:val="24"/>
        </w:rPr>
        <w:t xml:space="preserve">               </w:t>
      </w:r>
      <w:r w:rsidRPr="005C21BB">
        <w:rPr>
          <w:rFonts w:cstheme="minorHAnsi"/>
          <w:noProof/>
          <w:sz w:val="24"/>
          <w:szCs w:val="24"/>
        </w:rPr>
        <w:object w:dxaOrig="4799" w:dyaOrig="4277" w14:anchorId="4EDB72DD">
          <v:rect id="rectole0000000003" o:spid="_x0000_i1028" style="width:198pt;height:138pt" o:ole="" o:preferrelative="t" stroked="f">
            <v:imagedata r:id="rId10" o:title=""/>
          </v:rect>
          <o:OLEObject Type="Embed" ProgID="StaticMetafile" ShapeID="rectole0000000003" DrawAspect="Content" ObjectID="_1793689913" r:id="rId11"/>
        </w:object>
      </w:r>
    </w:p>
    <w:p w14:paraId="301A4CEE" w14:textId="104BD015" w:rsidR="002B7B4F" w:rsidRDefault="000A2B3D" w:rsidP="002B7B4F">
      <w:pPr>
        <w:bidi/>
        <w:spacing w:line="480" w:lineRule="auto"/>
        <w:jc w:val="center"/>
        <w:rPr>
          <w:rFonts w:eastAsia="Calibri" w:cstheme="minorHAnsi"/>
          <w:sz w:val="20"/>
          <w:szCs w:val="20"/>
          <w:rtl/>
        </w:rPr>
      </w:pPr>
      <w:r w:rsidRPr="00736A86">
        <w:rPr>
          <w:rFonts w:eastAsia="Calibri" w:cstheme="minorHAnsi"/>
          <w:sz w:val="20"/>
          <w:szCs w:val="20"/>
          <w:rtl/>
        </w:rPr>
        <w:t>شکل 3. بررسی برونکوسکوپی انعطاف پذیر فیستول برونش مری و بافت نکروزه را در برونش اصلی سمت چپ پروگزیمال (</w:t>
      </w:r>
      <w:r w:rsidRPr="00736A86">
        <w:rPr>
          <w:rFonts w:eastAsia="Calibri" w:cstheme="minorHAnsi"/>
          <w:sz w:val="20"/>
          <w:szCs w:val="20"/>
        </w:rPr>
        <w:t>A</w:t>
      </w:r>
      <w:r w:rsidRPr="00736A86">
        <w:rPr>
          <w:rFonts w:eastAsia="Calibri" w:cstheme="minorHAnsi"/>
          <w:sz w:val="20"/>
          <w:szCs w:val="20"/>
          <w:rtl/>
        </w:rPr>
        <w:t xml:space="preserve"> و </w:t>
      </w:r>
      <w:r w:rsidRPr="00736A86">
        <w:rPr>
          <w:rFonts w:eastAsia="Calibri" w:cstheme="minorHAnsi"/>
          <w:sz w:val="20"/>
          <w:szCs w:val="20"/>
        </w:rPr>
        <w:t>B</w:t>
      </w:r>
      <w:r w:rsidRPr="00736A86">
        <w:rPr>
          <w:rFonts w:eastAsia="Calibri" w:cstheme="minorHAnsi"/>
          <w:sz w:val="20"/>
          <w:szCs w:val="20"/>
          <w:rtl/>
        </w:rPr>
        <w:t xml:space="preserve">) نشان میدهد. </w:t>
      </w:r>
    </w:p>
    <w:p w14:paraId="3DE58511" w14:textId="77777777" w:rsidR="002B7B4F" w:rsidRPr="002B7B4F" w:rsidRDefault="002B7B4F" w:rsidP="002B7B4F">
      <w:pPr>
        <w:bidi/>
        <w:spacing w:line="480" w:lineRule="auto"/>
        <w:jc w:val="center"/>
        <w:rPr>
          <w:rFonts w:eastAsia="Calibri" w:cstheme="minorHAnsi"/>
          <w:sz w:val="20"/>
          <w:szCs w:val="20"/>
        </w:rPr>
      </w:pPr>
    </w:p>
    <w:p w14:paraId="55E01E36" w14:textId="292EBC43" w:rsidR="002B7B4F" w:rsidRPr="002B7B4F" w:rsidRDefault="002B7B4F" w:rsidP="002B7B4F">
      <w:pPr>
        <w:bidi/>
        <w:spacing w:line="480" w:lineRule="auto"/>
        <w:jc w:val="center"/>
        <w:rPr>
          <w:rFonts w:eastAsia="Calibri" w:cstheme="minorHAnsi"/>
          <w:rtl/>
        </w:rPr>
      </w:pPr>
      <w:r w:rsidRPr="005C21BB">
        <w:rPr>
          <w:rFonts w:cstheme="minorHAnsi"/>
          <w:noProof/>
          <w:sz w:val="24"/>
          <w:szCs w:val="24"/>
        </w:rPr>
        <w:object w:dxaOrig="4877" w:dyaOrig="3416" w14:anchorId="2369E246">
          <v:rect id="rectole0000000004" o:spid="_x0000_i1029" style="width:198pt;height:168pt" o:ole="" o:preferrelative="t" stroked="f">
            <v:imagedata r:id="rId12" o:title=""/>
          </v:rect>
          <o:OLEObject Type="Embed" ProgID="StaticMetafile" ShapeID="rectole0000000004" DrawAspect="Content" ObjectID="_1793689914" r:id="rId13"/>
        </w:object>
      </w:r>
    </w:p>
    <w:p w14:paraId="0516A306" w14:textId="56480670" w:rsidR="000A2B3D" w:rsidRPr="00736A86" w:rsidRDefault="002B7B4F" w:rsidP="002B7B4F">
      <w:pPr>
        <w:bidi/>
        <w:spacing w:line="480" w:lineRule="auto"/>
        <w:jc w:val="both"/>
        <w:rPr>
          <w:rFonts w:eastAsia="Calibri" w:cstheme="minorHAnsi"/>
        </w:rPr>
      </w:pPr>
      <w:r>
        <w:rPr>
          <w:rFonts w:eastAsia="Calibri" w:cstheme="minorHAnsi" w:hint="cs"/>
          <w:sz w:val="20"/>
          <w:szCs w:val="20"/>
          <w:rtl/>
        </w:rPr>
        <w:t xml:space="preserve">شکل 4. </w:t>
      </w:r>
      <w:r w:rsidRPr="00736A86">
        <w:rPr>
          <w:rFonts w:eastAsia="Calibri" w:cstheme="minorHAnsi"/>
          <w:sz w:val="20"/>
          <w:szCs w:val="20"/>
          <w:rtl/>
        </w:rPr>
        <w:t>معاینه آندوسکوپی دستگاه گوارش فوقانی مری، ادم مخاطی شدید، اگزودا، مخاط شکننده، ناحیه موضعی نکروز مشکوک را در حدود 25 سانتی‌متر از انسیزورهای فوقانی تا 35 سانتی‌متر نشان میده</w:t>
      </w:r>
      <w:r>
        <w:rPr>
          <w:rFonts w:eastAsia="Calibri" w:cstheme="minorHAnsi" w:hint="cs"/>
          <w:sz w:val="20"/>
          <w:szCs w:val="20"/>
          <w:rtl/>
        </w:rPr>
        <w:t>د.</w:t>
      </w:r>
    </w:p>
    <w:p w14:paraId="5078CCE9" w14:textId="77777777" w:rsidR="000A2B3D" w:rsidRPr="005C21BB" w:rsidRDefault="000A2B3D" w:rsidP="000A2B3D">
      <w:pPr>
        <w:spacing w:line="480" w:lineRule="auto"/>
        <w:jc w:val="center"/>
        <w:rPr>
          <w:rFonts w:cstheme="minorHAnsi"/>
          <w:sz w:val="24"/>
          <w:szCs w:val="24"/>
        </w:rPr>
      </w:pPr>
      <w:r w:rsidRPr="005C21BB">
        <w:rPr>
          <w:rFonts w:cstheme="minorHAnsi"/>
          <w:noProof/>
          <w:sz w:val="24"/>
          <w:szCs w:val="24"/>
        </w:rPr>
        <w:lastRenderedPageBreak/>
        <w:drawing>
          <wp:inline distT="0" distB="0" distL="0" distR="0" wp14:anchorId="50E5293F" wp14:editId="5727473E">
            <wp:extent cx="4947139" cy="3710354"/>
            <wp:effectExtent l="0" t="0" r="6350" b="4445"/>
            <wp:docPr id="31519427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5194270" name="Picture 315194270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8241" cy="37186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59D52B" w14:textId="115A163A" w:rsidR="000A2B3D" w:rsidRPr="00736A86" w:rsidRDefault="000A2B3D" w:rsidP="000A2B3D">
      <w:pPr>
        <w:bidi/>
        <w:spacing w:line="480" w:lineRule="auto"/>
        <w:jc w:val="both"/>
        <w:rPr>
          <w:rFonts w:eastAsia="Calibri" w:cstheme="minorHAnsi"/>
          <w:sz w:val="20"/>
          <w:szCs w:val="20"/>
        </w:rPr>
      </w:pPr>
      <w:r w:rsidRPr="00736A86">
        <w:rPr>
          <w:rFonts w:eastAsia="Calibri" w:cstheme="minorHAnsi"/>
          <w:sz w:val="20"/>
          <w:szCs w:val="20"/>
          <w:rtl/>
        </w:rPr>
        <w:t>شک</w:t>
      </w:r>
      <w:r w:rsidR="009267D5">
        <w:rPr>
          <w:rFonts w:eastAsia="Calibri" w:cstheme="minorHAnsi" w:hint="cs"/>
          <w:sz w:val="20"/>
          <w:szCs w:val="20"/>
          <w:rtl/>
        </w:rPr>
        <w:t>ل 5</w:t>
      </w:r>
      <w:r w:rsidRPr="00736A86">
        <w:rPr>
          <w:rFonts w:eastAsia="Calibri" w:cstheme="minorHAnsi"/>
          <w:sz w:val="20"/>
          <w:szCs w:val="20"/>
          <w:rtl/>
        </w:rPr>
        <w:t xml:space="preserve">. نمونه بافت شناسی بیوپسی برونکوسکوپی، بسیاری از هیف های قارچی غیر منفصل و دیواره های نازک را پس از رنگ آمیزی با </w:t>
      </w:r>
      <w:r w:rsidRPr="00736A86">
        <w:rPr>
          <w:rFonts w:eastAsia="Calibri" w:cstheme="minorHAnsi"/>
          <w:sz w:val="20"/>
          <w:szCs w:val="20"/>
        </w:rPr>
        <w:t>H</w:t>
      </w:r>
      <w:r w:rsidRPr="00736A86">
        <w:rPr>
          <w:rFonts w:eastAsia="Calibri" w:cstheme="minorHAnsi"/>
          <w:sz w:val="20"/>
          <w:szCs w:val="20"/>
          <w:rtl/>
        </w:rPr>
        <w:t xml:space="preserve"> نشان می دهد</w:t>
      </w:r>
    </w:p>
    <w:p w14:paraId="011CE4BF" w14:textId="77777777" w:rsidR="000A2B3D" w:rsidRPr="005C21BB" w:rsidRDefault="000A2B3D" w:rsidP="000A2B3D">
      <w:pPr>
        <w:bidi/>
        <w:spacing w:line="480" w:lineRule="auto"/>
        <w:jc w:val="both"/>
        <w:rPr>
          <w:rFonts w:eastAsia="Calibri" w:cstheme="minorHAnsi"/>
          <w:sz w:val="24"/>
          <w:szCs w:val="24"/>
        </w:rPr>
      </w:pPr>
    </w:p>
    <w:p w14:paraId="4C802F67" w14:textId="77777777" w:rsidR="000A2B3D" w:rsidRDefault="000A2B3D" w:rsidP="000A2B3D">
      <w:pPr>
        <w:spacing w:line="480" w:lineRule="auto"/>
        <w:jc w:val="both"/>
        <w:rPr>
          <w:rFonts w:eastAsia="Calibri" w:cstheme="minorHAnsi"/>
          <w:sz w:val="24"/>
          <w:szCs w:val="24"/>
          <w:rtl/>
        </w:rPr>
      </w:pPr>
    </w:p>
    <w:p w14:paraId="6D540813" w14:textId="77777777" w:rsidR="004033C7" w:rsidRDefault="004033C7" w:rsidP="000A2B3D">
      <w:pPr>
        <w:spacing w:line="480" w:lineRule="auto"/>
        <w:jc w:val="both"/>
        <w:rPr>
          <w:rFonts w:eastAsia="Calibri" w:cstheme="minorHAnsi"/>
          <w:sz w:val="24"/>
          <w:szCs w:val="24"/>
          <w:rtl/>
        </w:rPr>
      </w:pPr>
    </w:p>
    <w:p w14:paraId="1FE5BD6C" w14:textId="77777777" w:rsidR="004033C7" w:rsidRDefault="004033C7" w:rsidP="000A2B3D">
      <w:pPr>
        <w:spacing w:line="480" w:lineRule="auto"/>
        <w:jc w:val="both"/>
        <w:rPr>
          <w:rFonts w:eastAsia="Calibri" w:cstheme="minorHAnsi"/>
          <w:sz w:val="24"/>
          <w:szCs w:val="24"/>
          <w:rtl/>
        </w:rPr>
      </w:pPr>
    </w:p>
    <w:p w14:paraId="6A89A65D" w14:textId="77777777" w:rsidR="004033C7" w:rsidRDefault="004033C7" w:rsidP="000A2B3D">
      <w:pPr>
        <w:spacing w:line="480" w:lineRule="auto"/>
        <w:jc w:val="both"/>
        <w:rPr>
          <w:rFonts w:eastAsia="Calibri" w:cstheme="minorHAnsi"/>
          <w:sz w:val="24"/>
          <w:szCs w:val="24"/>
          <w:rtl/>
        </w:rPr>
      </w:pPr>
    </w:p>
    <w:p w14:paraId="0F53EFE9" w14:textId="77777777" w:rsidR="004033C7" w:rsidRDefault="004033C7" w:rsidP="000A2B3D">
      <w:pPr>
        <w:spacing w:line="480" w:lineRule="auto"/>
        <w:jc w:val="both"/>
        <w:rPr>
          <w:rFonts w:eastAsia="Calibri" w:cstheme="minorHAnsi"/>
          <w:sz w:val="24"/>
          <w:szCs w:val="24"/>
          <w:rtl/>
        </w:rPr>
      </w:pPr>
    </w:p>
    <w:p w14:paraId="5E06259D" w14:textId="77777777" w:rsidR="004033C7" w:rsidRDefault="004033C7" w:rsidP="000A2B3D">
      <w:pPr>
        <w:spacing w:line="480" w:lineRule="auto"/>
        <w:jc w:val="both"/>
        <w:rPr>
          <w:rFonts w:eastAsia="Calibri" w:cstheme="minorHAnsi"/>
          <w:sz w:val="24"/>
          <w:szCs w:val="24"/>
          <w:rtl/>
        </w:rPr>
      </w:pPr>
    </w:p>
    <w:p w14:paraId="56FF9692" w14:textId="77777777" w:rsidR="004033C7" w:rsidRDefault="004033C7" w:rsidP="000A2B3D">
      <w:pPr>
        <w:spacing w:line="480" w:lineRule="auto"/>
        <w:jc w:val="both"/>
        <w:rPr>
          <w:rFonts w:eastAsia="Calibri" w:cstheme="minorHAnsi"/>
          <w:sz w:val="24"/>
          <w:szCs w:val="24"/>
          <w:rtl/>
        </w:rPr>
      </w:pPr>
    </w:p>
    <w:p w14:paraId="09C93DF4" w14:textId="7EB64092" w:rsidR="004033C7" w:rsidRDefault="004033C7" w:rsidP="004033C7">
      <w:pPr>
        <w:bidi/>
        <w:spacing w:line="480" w:lineRule="auto"/>
        <w:jc w:val="both"/>
        <w:rPr>
          <w:rFonts w:eastAsia="Calibri" w:cstheme="minorHAnsi"/>
          <w:sz w:val="24"/>
          <w:szCs w:val="24"/>
          <w:rtl/>
        </w:rPr>
      </w:pPr>
      <w:r>
        <w:rPr>
          <w:rFonts w:eastAsia="Calibri" w:cstheme="minorHAnsi" w:hint="cs"/>
          <w:sz w:val="24"/>
          <w:szCs w:val="24"/>
          <w:rtl/>
        </w:rPr>
        <w:lastRenderedPageBreak/>
        <w:t xml:space="preserve">منابع: </w:t>
      </w:r>
    </w:p>
    <w:p w14:paraId="7D7B5C31" w14:textId="77777777" w:rsidR="004033C7" w:rsidRPr="004033C7" w:rsidRDefault="004033C7" w:rsidP="004033C7">
      <w:pPr>
        <w:spacing w:after="0" w:line="480" w:lineRule="auto"/>
        <w:jc w:val="both"/>
        <w:rPr>
          <w:rFonts w:asciiTheme="majorBidi" w:eastAsia="Calibri" w:hAnsiTheme="majorBidi" w:cstheme="majorBidi"/>
          <w:sz w:val="20"/>
          <w:szCs w:val="20"/>
        </w:rPr>
      </w:pPr>
      <w:r w:rsidRPr="004033C7">
        <w:rPr>
          <w:rFonts w:asciiTheme="majorBidi" w:eastAsia="Calibri" w:hAnsiTheme="majorBidi" w:cstheme="majorBidi"/>
          <w:sz w:val="20"/>
          <w:szCs w:val="20"/>
        </w:rPr>
        <w:t>1.</w:t>
      </w:r>
      <w:r w:rsidRPr="004033C7">
        <w:rPr>
          <w:rFonts w:asciiTheme="majorBidi" w:eastAsia="Calibri" w:hAnsiTheme="majorBidi" w:cstheme="majorBidi"/>
          <w:sz w:val="20"/>
          <w:szCs w:val="20"/>
        </w:rPr>
        <w:tab/>
        <w:t>Hibbett DS, Binder M, Bischoff JF, Blackwell M, Cannon PF, Eriksson OE, et al. A higher-level phylogenetic classification of the Fungi. Mycol Res. 2007;111(Pt 5):509-47.</w:t>
      </w:r>
    </w:p>
    <w:p w14:paraId="7ED1E319" w14:textId="66AE8CD9" w:rsidR="00647A68" w:rsidRDefault="004033C7" w:rsidP="00647A68">
      <w:pPr>
        <w:spacing w:after="0" w:line="480" w:lineRule="auto"/>
        <w:jc w:val="both"/>
        <w:rPr>
          <w:rFonts w:asciiTheme="majorBidi" w:eastAsia="Calibri" w:hAnsiTheme="majorBidi" w:cstheme="majorBidi"/>
          <w:sz w:val="20"/>
          <w:szCs w:val="20"/>
          <w:rtl/>
        </w:rPr>
      </w:pPr>
      <w:r w:rsidRPr="004033C7">
        <w:rPr>
          <w:rFonts w:asciiTheme="majorBidi" w:eastAsia="Calibri" w:hAnsiTheme="majorBidi" w:cstheme="majorBidi"/>
          <w:sz w:val="20"/>
          <w:szCs w:val="20"/>
        </w:rPr>
        <w:t>2.</w:t>
      </w:r>
      <w:r w:rsidRPr="004033C7">
        <w:rPr>
          <w:rFonts w:asciiTheme="majorBidi" w:eastAsia="Calibri" w:hAnsiTheme="majorBidi" w:cstheme="majorBidi"/>
          <w:sz w:val="20"/>
          <w:szCs w:val="20"/>
        </w:rPr>
        <w:tab/>
      </w:r>
      <w:hyperlink r:id="rId15" w:anchor=":~:text=Mucormycosis%20most%20commonly%20affects%20the%20sinuses%20or%20the,Symptoms%20of%20skin%20infections%20include%20blisters%20and%20burns." w:history="1">
        <w:r w:rsidR="00647A68" w:rsidRPr="00647A68">
          <w:rPr>
            <w:rStyle w:val="Hyperlink"/>
            <w:rFonts w:asciiTheme="majorBidi" w:eastAsia="Calibri" w:hAnsiTheme="majorBidi" w:cstheme="majorBidi"/>
            <w:sz w:val="20"/>
            <w:szCs w:val="20"/>
          </w:rPr>
          <w:t>Mucormycosis Basics | Mucormycosis | CDC</w:t>
        </w:r>
      </w:hyperlink>
    </w:p>
    <w:p w14:paraId="7940695C" w14:textId="25F9E4F9" w:rsidR="004033C7" w:rsidRDefault="00B64E26" w:rsidP="00647A68">
      <w:pPr>
        <w:spacing w:after="0" w:line="480" w:lineRule="auto"/>
        <w:jc w:val="both"/>
        <w:rPr>
          <w:rFonts w:asciiTheme="majorBidi" w:eastAsia="Calibri" w:hAnsiTheme="majorBidi" w:cstheme="majorBidi"/>
          <w:sz w:val="20"/>
          <w:szCs w:val="20"/>
          <w:rtl/>
        </w:rPr>
      </w:pPr>
      <w:r>
        <w:rPr>
          <w:rFonts w:asciiTheme="majorBidi" w:eastAsia="Calibri" w:hAnsiTheme="majorBidi" w:cstheme="majorBidi" w:hint="cs"/>
          <w:sz w:val="20"/>
          <w:szCs w:val="20"/>
          <w:rtl/>
        </w:rPr>
        <w:t>3</w:t>
      </w:r>
      <w:r w:rsidR="004033C7" w:rsidRPr="004033C7">
        <w:rPr>
          <w:rFonts w:asciiTheme="majorBidi" w:eastAsia="Calibri" w:hAnsiTheme="majorBidi" w:cstheme="majorBidi"/>
          <w:sz w:val="20"/>
          <w:szCs w:val="20"/>
        </w:rPr>
        <w:t>.</w:t>
      </w:r>
      <w:r w:rsidR="004033C7" w:rsidRPr="004033C7">
        <w:rPr>
          <w:rFonts w:asciiTheme="majorBidi" w:eastAsia="Calibri" w:hAnsiTheme="majorBidi" w:cstheme="majorBidi"/>
          <w:sz w:val="20"/>
          <w:szCs w:val="20"/>
        </w:rPr>
        <w:tab/>
        <w:t xml:space="preserve">Chakrabarti A, Das A, Mandal J, Shivaprakash MR, George VK, Tarai B, et al. The rising trend of invasive </w:t>
      </w:r>
      <w:proofErr w:type="spellStart"/>
      <w:r w:rsidR="004033C7" w:rsidRPr="004033C7">
        <w:rPr>
          <w:rFonts w:asciiTheme="majorBidi" w:eastAsia="Calibri" w:hAnsiTheme="majorBidi" w:cstheme="majorBidi"/>
          <w:sz w:val="20"/>
          <w:szCs w:val="20"/>
        </w:rPr>
        <w:t>zygomycosis</w:t>
      </w:r>
      <w:proofErr w:type="spellEnd"/>
      <w:r w:rsidR="004033C7" w:rsidRPr="004033C7">
        <w:rPr>
          <w:rFonts w:asciiTheme="majorBidi" w:eastAsia="Calibri" w:hAnsiTheme="majorBidi" w:cstheme="majorBidi"/>
          <w:sz w:val="20"/>
          <w:szCs w:val="20"/>
        </w:rPr>
        <w:t xml:space="preserve"> in patients with uncontrolled diabetes mellitus. Med Mycol. 2006;44(4):335-42.</w:t>
      </w:r>
    </w:p>
    <w:p w14:paraId="26995D92" w14:textId="463C438B" w:rsidR="00B64E26" w:rsidRPr="004033C7" w:rsidRDefault="00B64E26" w:rsidP="00B64E26">
      <w:pPr>
        <w:spacing w:after="0" w:line="480" w:lineRule="auto"/>
        <w:jc w:val="both"/>
        <w:rPr>
          <w:rFonts w:asciiTheme="majorBidi" w:eastAsia="Calibri" w:hAnsiTheme="majorBidi" w:cstheme="majorBidi"/>
          <w:sz w:val="20"/>
          <w:szCs w:val="20"/>
        </w:rPr>
      </w:pPr>
      <w:r>
        <w:rPr>
          <w:rFonts w:asciiTheme="majorBidi" w:eastAsia="Calibri" w:hAnsiTheme="majorBidi" w:cstheme="majorBidi" w:hint="cs"/>
          <w:sz w:val="20"/>
          <w:szCs w:val="20"/>
          <w:rtl/>
        </w:rPr>
        <w:t>4</w:t>
      </w:r>
      <w:r w:rsidRPr="004033C7">
        <w:rPr>
          <w:rFonts w:asciiTheme="majorBidi" w:eastAsia="Calibri" w:hAnsiTheme="majorBidi" w:cstheme="majorBidi"/>
          <w:sz w:val="20"/>
          <w:szCs w:val="20"/>
        </w:rPr>
        <w:t>.</w:t>
      </w:r>
      <w:r w:rsidRPr="004033C7">
        <w:rPr>
          <w:rFonts w:asciiTheme="majorBidi" w:eastAsia="Calibri" w:hAnsiTheme="majorBidi" w:cstheme="majorBidi"/>
          <w:sz w:val="20"/>
          <w:szCs w:val="20"/>
        </w:rPr>
        <w:tab/>
        <w:t>Chakrabarti A, Singh R. Mucormycosis in India: unique features. Mycoses. 2014;57 Suppl 3:85-90.</w:t>
      </w:r>
    </w:p>
    <w:p w14:paraId="3716F3D5" w14:textId="77777777" w:rsidR="004033C7" w:rsidRPr="004033C7" w:rsidRDefault="004033C7" w:rsidP="004033C7">
      <w:pPr>
        <w:spacing w:after="0" w:line="480" w:lineRule="auto"/>
        <w:jc w:val="both"/>
        <w:rPr>
          <w:rFonts w:asciiTheme="majorBidi" w:eastAsia="Calibri" w:hAnsiTheme="majorBidi" w:cstheme="majorBidi"/>
          <w:sz w:val="20"/>
          <w:szCs w:val="20"/>
        </w:rPr>
      </w:pPr>
      <w:r w:rsidRPr="004033C7">
        <w:rPr>
          <w:rFonts w:asciiTheme="majorBidi" w:eastAsia="Calibri" w:hAnsiTheme="majorBidi" w:cstheme="majorBidi"/>
          <w:sz w:val="20"/>
          <w:szCs w:val="20"/>
        </w:rPr>
        <w:t>5.</w:t>
      </w:r>
      <w:r w:rsidRPr="004033C7">
        <w:rPr>
          <w:rFonts w:asciiTheme="majorBidi" w:eastAsia="Calibri" w:hAnsiTheme="majorBidi" w:cstheme="majorBidi"/>
          <w:sz w:val="20"/>
          <w:szCs w:val="20"/>
        </w:rPr>
        <w:tab/>
        <w:t>Aggarwal D, Chander J, Janmeja AK, Katyal R. Pulmonary tuberculosis and mucormycosis co-infection in a diabetic patient. Lung India. 2015;32(1):53-5.</w:t>
      </w:r>
    </w:p>
    <w:p w14:paraId="069508ED" w14:textId="77777777" w:rsidR="004033C7" w:rsidRPr="004033C7" w:rsidRDefault="004033C7" w:rsidP="004033C7">
      <w:pPr>
        <w:spacing w:after="0" w:line="480" w:lineRule="auto"/>
        <w:jc w:val="both"/>
        <w:rPr>
          <w:rFonts w:asciiTheme="majorBidi" w:eastAsia="Calibri" w:hAnsiTheme="majorBidi" w:cstheme="majorBidi"/>
          <w:sz w:val="20"/>
          <w:szCs w:val="20"/>
        </w:rPr>
      </w:pPr>
      <w:r w:rsidRPr="004033C7">
        <w:rPr>
          <w:rFonts w:asciiTheme="majorBidi" w:eastAsia="Calibri" w:hAnsiTheme="majorBidi" w:cstheme="majorBidi"/>
          <w:sz w:val="20"/>
          <w:szCs w:val="20"/>
        </w:rPr>
        <w:t>6.</w:t>
      </w:r>
      <w:r w:rsidRPr="004033C7">
        <w:rPr>
          <w:rFonts w:asciiTheme="majorBidi" w:eastAsia="Calibri" w:hAnsiTheme="majorBidi" w:cstheme="majorBidi"/>
          <w:sz w:val="20"/>
          <w:szCs w:val="20"/>
        </w:rPr>
        <w:tab/>
        <w:t xml:space="preserve">Smith C, Bannon M, Ashraf A, Kaushik P, Marak C. </w:t>
      </w:r>
      <w:proofErr w:type="spellStart"/>
      <w:r w:rsidRPr="004033C7">
        <w:rPr>
          <w:rFonts w:asciiTheme="majorBidi" w:eastAsia="Calibri" w:hAnsiTheme="majorBidi" w:cstheme="majorBidi"/>
          <w:sz w:val="20"/>
          <w:szCs w:val="20"/>
        </w:rPr>
        <w:t>Bronchoesophageal</w:t>
      </w:r>
      <w:proofErr w:type="spellEnd"/>
      <w:r w:rsidRPr="004033C7">
        <w:rPr>
          <w:rFonts w:asciiTheme="majorBidi" w:eastAsia="Calibri" w:hAnsiTheme="majorBidi" w:cstheme="majorBidi"/>
          <w:sz w:val="20"/>
          <w:szCs w:val="20"/>
        </w:rPr>
        <w:t xml:space="preserve"> fistula: An unusual manifestation of lung cancer. Respir Med Case Rep. </w:t>
      </w:r>
      <w:proofErr w:type="gramStart"/>
      <w:r w:rsidRPr="004033C7">
        <w:rPr>
          <w:rFonts w:asciiTheme="majorBidi" w:eastAsia="Calibri" w:hAnsiTheme="majorBidi" w:cstheme="majorBidi"/>
          <w:sz w:val="20"/>
          <w:szCs w:val="20"/>
        </w:rPr>
        <w:t>2022;37:101634</w:t>
      </w:r>
      <w:proofErr w:type="gramEnd"/>
      <w:r w:rsidRPr="004033C7">
        <w:rPr>
          <w:rFonts w:asciiTheme="majorBidi" w:eastAsia="Calibri" w:hAnsiTheme="majorBidi" w:cstheme="majorBidi"/>
          <w:sz w:val="20"/>
          <w:szCs w:val="20"/>
        </w:rPr>
        <w:t>.</w:t>
      </w:r>
    </w:p>
    <w:p w14:paraId="1E8417B5" w14:textId="77777777" w:rsidR="004033C7" w:rsidRPr="004033C7" w:rsidRDefault="004033C7" w:rsidP="004033C7">
      <w:pPr>
        <w:spacing w:after="0" w:line="480" w:lineRule="auto"/>
        <w:jc w:val="both"/>
        <w:rPr>
          <w:rFonts w:asciiTheme="majorBidi" w:eastAsia="Calibri" w:hAnsiTheme="majorBidi" w:cstheme="majorBidi"/>
          <w:sz w:val="20"/>
          <w:szCs w:val="20"/>
        </w:rPr>
      </w:pPr>
      <w:r w:rsidRPr="004033C7">
        <w:rPr>
          <w:rFonts w:asciiTheme="majorBidi" w:eastAsia="Calibri" w:hAnsiTheme="majorBidi" w:cstheme="majorBidi"/>
          <w:sz w:val="20"/>
          <w:szCs w:val="20"/>
        </w:rPr>
        <w:t>7.</w:t>
      </w:r>
      <w:r w:rsidRPr="004033C7">
        <w:rPr>
          <w:rFonts w:asciiTheme="majorBidi" w:eastAsia="Calibri" w:hAnsiTheme="majorBidi" w:cstheme="majorBidi"/>
          <w:sz w:val="20"/>
          <w:szCs w:val="20"/>
        </w:rPr>
        <w:tab/>
        <w:t>Lim KH, Lim YC, Liam CK, Wong CM. A 52-year-old woman with recurrent hemoptysis. Chest. 2001;119(3):955-7.</w:t>
      </w:r>
    </w:p>
    <w:p w14:paraId="4C8E49A7" w14:textId="77777777" w:rsidR="004033C7" w:rsidRPr="004033C7" w:rsidRDefault="004033C7" w:rsidP="004033C7">
      <w:pPr>
        <w:spacing w:after="0" w:line="480" w:lineRule="auto"/>
        <w:jc w:val="both"/>
        <w:rPr>
          <w:rFonts w:asciiTheme="majorBidi" w:eastAsia="Calibri" w:hAnsiTheme="majorBidi" w:cstheme="majorBidi"/>
          <w:sz w:val="20"/>
          <w:szCs w:val="20"/>
        </w:rPr>
      </w:pPr>
      <w:r w:rsidRPr="004033C7">
        <w:rPr>
          <w:rFonts w:asciiTheme="majorBidi" w:eastAsia="Calibri" w:hAnsiTheme="majorBidi" w:cstheme="majorBidi"/>
          <w:sz w:val="20"/>
          <w:szCs w:val="20"/>
        </w:rPr>
        <w:t>8.</w:t>
      </w:r>
      <w:r w:rsidRPr="004033C7">
        <w:rPr>
          <w:rFonts w:asciiTheme="majorBidi" w:eastAsia="Calibri" w:hAnsiTheme="majorBidi" w:cstheme="majorBidi"/>
          <w:sz w:val="20"/>
          <w:szCs w:val="20"/>
        </w:rPr>
        <w:tab/>
        <w:t xml:space="preserve">Hendry P, Crepeau A, Beatty D. Benign </w:t>
      </w:r>
      <w:proofErr w:type="spellStart"/>
      <w:r w:rsidRPr="004033C7">
        <w:rPr>
          <w:rFonts w:asciiTheme="majorBidi" w:eastAsia="Calibri" w:hAnsiTheme="majorBidi" w:cstheme="majorBidi"/>
          <w:sz w:val="20"/>
          <w:szCs w:val="20"/>
        </w:rPr>
        <w:t>bronchoesophageal</w:t>
      </w:r>
      <w:proofErr w:type="spellEnd"/>
      <w:r w:rsidRPr="004033C7">
        <w:rPr>
          <w:rFonts w:asciiTheme="majorBidi" w:eastAsia="Calibri" w:hAnsiTheme="majorBidi" w:cstheme="majorBidi"/>
          <w:sz w:val="20"/>
          <w:szCs w:val="20"/>
        </w:rPr>
        <w:t xml:space="preserve"> fistulas. J </w:t>
      </w:r>
      <w:proofErr w:type="spellStart"/>
      <w:r w:rsidRPr="004033C7">
        <w:rPr>
          <w:rFonts w:asciiTheme="majorBidi" w:eastAsia="Calibri" w:hAnsiTheme="majorBidi" w:cstheme="majorBidi"/>
          <w:sz w:val="20"/>
          <w:szCs w:val="20"/>
        </w:rPr>
        <w:t>Thorac</w:t>
      </w:r>
      <w:proofErr w:type="spellEnd"/>
      <w:r w:rsidRPr="004033C7">
        <w:rPr>
          <w:rFonts w:asciiTheme="majorBidi" w:eastAsia="Calibri" w:hAnsiTheme="majorBidi" w:cstheme="majorBidi"/>
          <w:sz w:val="20"/>
          <w:szCs w:val="20"/>
        </w:rPr>
        <w:t xml:space="preserve"> Cardiovasc Surg. 1985;90(5):789-91.</w:t>
      </w:r>
    </w:p>
    <w:p w14:paraId="09AC6FC7" w14:textId="77777777" w:rsidR="004033C7" w:rsidRPr="004033C7" w:rsidRDefault="004033C7" w:rsidP="004033C7">
      <w:pPr>
        <w:spacing w:after="0" w:line="480" w:lineRule="auto"/>
        <w:jc w:val="both"/>
        <w:rPr>
          <w:rFonts w:asciiTheme="majorBidi" w:eastAsia="Calibri" w:hAnsiTheme="majorBidi" w:cstheme="majorBidi"/>
          <w:sz w:val="20"/>
          <w:szCs w:val="20"/>
        </w:rPr>
      </w:pPr>
      <w:r w:rsidRPr="004033C7">
        <w:rPr>
          <w:rFonts w:asciiTheme="majorBidi" w:eastAsia="Calibri" w:hAnsiTheme="majorBidi" w:cstheme="majorBidi"/>
          <w:sz w:val="20"/>
          <w:szCs w:val="20"/>
        </w:rPr>
        <w:t>9.</w:t>
      </w:r>
      <w:r w:rsidRPr="004033C7">
        <w:rPr>
          <w:rFonts w:asciiTheme="majorBidi" w:eastAsia="Calibri" w:hAnsiTheme="majorBidi" w:cstheme="majorBidi"/>
          <w:sz w:val="20"/>
          <w:szCs w:val="20"/>
        </w:rPr>
        <w:tab/>
        <w:t xml:space="preserve">Narayanan S, P VS, Majeed KAA, V U. Tuberculosis presenting as </w:t>
      </w:r>
      <w:proofErr w:type="spellStart"/>
      <w:r w:rsidRPr="004033C7">
        <w:rPr>
          <w:rFonts w:asciiTheme="majorBidi" w:eastAsia="Calibri" w:hAnsiTheme="majorBidi" w:cstheme="majorBidi"/>
          <w:sz w:val="20"/>
          <w:szCs w:val="20"/>
        </w:rPr>
        <w:t>bronchoesophageal</w:t>
      </w:r>
      <w:proofErr w:type="spellEnd"/>
      <w:r w:rsidRPr="004033C7">
        <w:rPr>
          <w:rFonts w:asciiTheme="majorBidi" w:eastAsia="Calibri" w:hAnsiTheme="majorBidi" w:cstheme="majorBidi"/>
          <w:sz w:val="20"/>
          <w:szCs w:val="20"/>
        </w:rPr>
        <w:t xml:space="preserve"> fistula. </w:t>
      </w:r>
      <w:proofErr w:type="spellStart"/>
      <w:r w:rsidRPr="004033C7">
        <w:rPr>
          <w:rFonts w:asciiTheme="majorBidi" w:eastAsia="Calibri" w:hAnsiTheme="majorBidi" w:cstheme="majorBidi"/>
          <w:sz w:val="20"/>
          <w:szCs w:val="20"/>
        </w:rPr>
        <w:t>IDCases</w:t>
      </w:r>
      <w:proofErr w:type="spellEnd"/>
      <w:r w:rsidRPr="004033C7">
        <w:rPr>
          <w:rFonts w:asciiTheme="majorBidi" w:eastAsia="Calibri" w:hAnsiTheme="majorBidi" w:cstheme="majorBidi"/>
          <w:sz w:val="20"/>
          <w:szCs w:val="20"/>
        </w:rPr>
        <w:t xml:space="preserve">. </w:t>
      </w:r>
      <w:proofErr w:type="gramStart"/>
      <w:r w:rsidRPr="004033C7">
        <w:rPr>
          <w:rFonts w:asciiTheme="majorBidi" w:eastAsia="Calibri" w:hAnsiTheme="majorBidi" w:cstheme="majorBidi"/>
          <w:sz w:val="20"/>
          <w:szCs w:val="20"/>
        </w:rPr>
        <w:t>2017;8:19</w:t>
      </w:r>
      <w:proofErr w:type="gramEnd"/>
      <w:r w:rsidRPr="004033C7">
        <w:rPr>
          <w:rFonts w:asciiTheme="majorBidi" w:eastAsia="Calibri" w:hAnsiTheme="majorBidi" w:cstheme="majorBidi"/>
          <w:sz w:val="20"/>
          <w:szCs w:val="20"/>
        </w:rPr>
        <w:t>-21.</w:t>
      </w:r>
    </w:p>
    <w:p w14:paraId="3748CC2E" w14:textId="77777777" w:rsidR="004033C7" w:rsidRPr="004033C7" w:rsidRDefault="004033C7" w:rsidP="004033C7">
      <w:pPr>
        <w:spacing w:after="0" w:line="480" w:lineRule="auto"/>
        <w:jc w:val="both"/>
        <w:rPr>
          <w:rFonts w:asciiTheme="majorBidi" w:eastAsia="Calibri" w:hAnsiTheme="majorBidi" w:cstheme="majorBidi"/>
          <w:sz w:val="20"/>
          <w:szCs w:val="20"/>
        </w:rPr>
      </w:pPr>
      <w:r w:rsidRPr="004033C7">
        <w:rPr>
          <w:rFonts w:asciiTheme="majorBidi" w:eastAsia="Calibri" w:hAnsiTheme="majorBidi" w:cstheme="majorBidi"/>
          <w:sz w:val="20"/>
          <w:szCs w:val="20"/>
        </w:rPr>
        <w:t>10.</w:t>
      </w:r>
      <w:r w:rsidRPr="004033C7">
        <w:rPr>
          <w:rFonts w:asciiTheme="majorBidi" w:eastAsia="Calibri" w:hAnsiTheme="majorBidi" w:cstheme="majorBidi"/>
          <w:sz w:val="20"/>
          <w:szCs w:val="20"/>
        </w:rPr>
        <w:tab/>
        <w:t xml:space="preserve">Go T, Kobayashi H, Takata M, </w:t>
      </w:r>
      <w:proofErr w:type="spellStart"/>
      <w:r w:rsidRPr="004033C7">
        <w:rPr>
          <w:rFonts w:asciiTheme="majorBidi" w:eastAsia="Calibri" w:hAnsiTheme="majorBidi" w:cstheme="majorBidi"/>
          <w:sz w:val="20"/>
          <w:szCs w:val="20"/>
        </w:rPr>
        <w:t>Shirasaki</w:t>
      </w:r>
      <w:proofErr w:type="spellEnd"/>
      <w:r w:rsidRPr="004033C7">
        <w:rPr>
          <w:rFonts w:asciiTheme="majorBidi" w:eastAsia="Calibri" w:hAnsiTheme="majorBidi" w:cstheme="majorBidi"/>
          <w:sz w:val="20"/>
          <w:szCs w:val="20"/>
        </w:rPr>
        <w:t xml:space="preserve"> H, </w:t>
      </w:r>
      <w:proofErr w:type="spellStart"/>
      <w:r w:rsidRPr="004033C7">
        <w:rPr>
          <w:rFonts w:asciiTheme="majorBidi" w:eastAsia="Calibri" w:hAnsiTheme="majorBidi" w:cstheme="majorBidi"/>
          <w:sz w:val="20"/>
          <w:szCs w:val="20"/>
        </w:rPr>
        <w:t>Miyayama</w:t>
      </w:r>
      <w:proofErr w:type="spellEnd"/>
      <w:r w:rsidRPr="004033C7">
        <w:rPr>
          <w:rFonts w:asciiTheme="majorBidi" w:eastAsia="Calibri" w:hAnsiTheme="majorBidi" w:cstheme="majorBidi"/>
          <w:sz w:val="20"/>
          <w:szCs w:val="20"/>
        </w:rPr>
        <w:t xml:space="preserve"> S. Endoscopic management for </w:t>
      </w:r>
      <w:proofErr w:type="spellStart"/>
      <w:r w:rsidRPr="004033C7">
        <w:rPr>
          <w:rFonts w:asciiTheme="majorBidi" w:eastAsia="Calibri" w:hAnsiTheme="majorBidi" w:cstheme="majorBidi"/>
          <w:sz w:val="20"/>
          <w:szCs w:val="20"/>
        </w:rPr>
        <w:t>broncholithiasis</w:t>
      </w:r>
      <w:proofErr w:type="spellEnd"/>
      <w:r w:rsidRPr="004033C7">
        <w:rPr>
          <w:rFonts w:asciiTheme="majorBidi" w:eastAsia="Calibri" w:hAnsiTheme="majorBidi" w:cstheme="majorBidi"/>
          <w:sz w:val="20"/>
          <w:szCs w:val="20"/>
        </w:rPr>
        <w:t xml:space="preserve"> with </w:t>
      </w:r>
      <w:proofErr w:type="spellStart"/>
      <w:r w:rsidRPr="004033C7">
        <w:rPr>
          <w:rFonts w:asciiTheme="majorBidi" w:eastAsia="Calibri" w:hAnsiTheme="majorBidi" w:cstheme="majorBidi"/>
          <w:sz w:val="20"/>
          <w:szCs w:val="20"/>
        </w:rPr>
        <w:t>bronchoesophageal</w:t>
      </w:r>
      <w:proofErr w:type="spellEnd"/>
      <w:r w:rsidRPr="004033C7">
        <w:rPr>
          <w:rFonts w:asciiTheme="majorBidi" w:eastAsia="Calibri" w:hAnsiTheme="majorBidi" w:cstheme="majorBidi"/>
          <w:sz w:val="20"/>
          <w:szCs w:val="20"/>
        </w:rPr>
        <w:t xml:space="preserve"> fistula. Ann </w:t>
      </w:r>
      <w:proofErr w:type="spellStart"/>
      <w:r w:rsidRPr="004033C7">
        <w:rPr>
          <w:rFonts w:asciiTheme="majorBidi" w:eastAsia="Calibri" w:hAnsiTheme="majorBidi" w:cstheme="majorBidi"/>
          <w:sz w:val="20"/>
          <w:szCs w:val="20"/>
        </w:rPr>
        <w:t>Thorac</w:t>
      </w:r>
      <w:proofErr w:type="spellEnd"/>
      <w:r w:rsidRPr="004033C7">
        <w:rPr>
          <w:rFonts w:asciiTheme="majorBidi" w:eastAsia="Calibri" w:hAnsiTheme="majorBidi" w:cstheme="majorBidi"/>
          <w:sz w:val="20"/>
          <w:szCs w:val="20"/>
        </w:rPr>
        <w:t xml:space="preserve"> Surg. 2007;84(6):2093-5.</w:t>
      </w:r>
    </w:p>
    <w:p w14:paraId="7ECDE4F6" w14:textId="77777777" w:rsidR="004033C7" w:rsidRPr="004033C7" w:rsidRDefault="004033C7" w:rsidP="004033C7">
      <w:pPr>
        <w:spacing w:after="0" w:line="480" w:lineRule="auto"/>
        <w:jc w:val="both"/>
        <w:rPr>
          <w:rFonts w:asciiTheme="majorBidi" w:eastAsia="Calibri" w:hAnsiTheme="majorBidi" w:cstheme="majorBidi"/>
          <w:sz w:val="20"/>
          <w:szCs w:val="20"/>
        </w:rPr>
      </w:pPr>
      <w:r w:rsidRPr="004033C7">
        <w:rPr>
          <w:rFonts w:asciiTheme="majorBidi" w:eastAsia="Calibri" w:hAnsiTheme="majorBidi" w:cstheme="majorBidi"/>
          <w:sz w:val="20"/>
          <w:szCs w:val="20"/>
        </w:rPr>
        <w:t>11.</w:t>
      </w:r>
      <w:r w:rsidRPr="004033C7">
        <w:rPr>
          <w:rFonts w:asciiTheme="majorBidi" w:eastAsia="Calibri" w:hAnsiTheme="majorBidi" w:cstheme="majorBidi"/>
          <w:sz w:val="20"/>
          <w:szCs w:val="20"/>
        </w:rPr>
        <w:tab/>
        <w:t xml:space="preserve">Chen D, Mehta N, Lindgren B, </w:t>
      </w:r>
      <w:proofErr w:type="spellStart"/>
      <w:r w:rsidRPr="004033C7">
        <w:rPr>
          <w:rFonts w:asciiTheme="majorBidi" w:eastAsia="Calibri" w:hAnsiTheme="majorBidi" w:cstheme="majorBidi"/>
          <w:sz w:val="20"/>
          <w:szCs w:val="20"/>
        </w:rPr>
        <w:t>Killu</w:t>
      </w:r>
      <w:proofErr w:type="spellEnd"/>
      <w:r w:rsidRPr="004033C7">
        <w:rPr>
          <w:rFonts w:asciiTheme="majorBidi" w:eastAsia="Calibri" w:hAnsiTheme="majorBidi" w:cstheme="majorBidi"/>
          <w:sz w:val="20"/>
          <w:szCs w:val="20"/>
        </w:rPr>
        <w:t xml:space="preserve"> K. Rare complication of bilateral </w:t>
      </w:r>
      <w:proofErr w:type="spellStart"/>
      <w:r w:rsidRPr="004033C7">
        <w:rPr>
          <w:rFonts w:asciiTheme="majorBidi" w:eastAsia="Calibri" w:hAnsiTheme="majorBidi" w:cstheme="majorBidi"/>
          <w:sz w:val="20"/>
          <w:szCs w:val="20"/>
        </w:rPr>
        <w:t>bronchoesophageal</w:t>
      </w:r>
      <w:proofErr w:type="spellEnd"/>
      <w:r w:rsidRPr="004033C7">
        <w:rPr>
          <w:rFonts w:asciiTheme="majorBidi" w:eastAsia="Calibri" w:hAnsiTheme="majorBidi" w:cstheme="majorBidi"/>
          <w:sz w:val="20"/>
          <w:szCs w:val="20"/>
        </w:rPr>
        <w:t xml:space="preserve"> fistulas due to invasive mucormycosis after renal transplantation. Chest. 2020;158(4</w:t>
      </w:r>
      <w:proofErr w:type="gramStart"/>
      <w:r w:rsidRPr="004033C7">
        <w:rPr>
          <w:rFonts w:asciiTheme="majorBidi" w:eastAsia="Calibri" w:hAnsiTheme="majorBidi" w:cstheme="majorBidi"/>
          <w:sz w:val="20"/>
          <w:szCs w:val="20"/>
        </w:rPr>
        <w:t>):A</w:t>
      </w:r>
      <w:proofErr w:type="gramEnd"/>
      <w:r w:rsidRPr="004033C7">
        <w:rPr>
          <w:rFonts w:asciiTheme="majorBidi" w:eastAsia="Calibri" w:hAnsiTheme="majorBidi" w:cstheme="majorBidi"/>
          <w:sz w:val="20"/>
          <w:szCs w:val="20"/>
        </w:rPr>
        <w:t>375.</w:t>
      </w:r>
    </w:p>
    <w:p w14:paraId="6FC20AC8" w14:textId="103DBD76" w:rsidR="004033C7" w:rsidRPr="004033C7" w:rsidRDefault="004033C7" w:rsidP="004033C7">
      <w:pPr>
        <w:spacing w:after="0" w:line="480" w:lineRule="auto"/>
        <w:jc w:val="both"/>
        <w:rPr>
          <w:rFonts w:asciiTheme="majorBidi" w:eastAsia="Calibri" w:hAnsiTheme="majorBidi" w:cstheme="majorBidi"/>
          <w:sz w:val="20"/>
          <w:szCs w:val="20"/>
        </w:rPr>
      </w:pPr>
      <w:r w:rsidRPr="004033C7">
        <w:rPr>
          <w:rFonts w:asciiTheme="majorBidi" w:eastAsia="Calibri" w:hAnsiTheme="majorBidi" w:cstheme="majorBidi"/>
          <w:sz w:val="20"/>
          <w:szCs w:val="20"/>
        </w:rPr>
        <w:t>12.</w:t>
      </w:r>
      <w:r w:rsidRPr="004033C7">
        <w:rPr>
          <w:rFonts w:asciiTheme="majorBidi" w:eastAsia="Calibri" w:hAnsiTheme="majorBidi" w:cstheme="majorBidi"/>
          <w:sz w:val="20"/>
          <w:szCs w:val="20"/>
        </w:rPr>
        <w:tab/>
        <w:t xml:space="preserve">Hsia WJ, </w:t>
      </w:r>
      <w:proofErr w:type="spellStart"/>
      <w:r w:rsidRPr="004033C7">
        <w:rPr>
          <w:rFonts w:asciiTheme="majorBidi" w:eastAsia="Calibri" w:hAnsiTheme="majorBidi" w:cstheme="majorBidi"/>
          <w:sz w:val="20"/>
          <w:szCs w:val="20"/>
        </w:rPr>
        <w:t>Killu</w:t>
      </w:r>
      <w:proofErr w:type="spellEnd"/>
      <w:r w:rsidRPr="004033C7">
        <w:rPr>
          <w:rFonts w:asciiTheme="majorBidi" w:eastAsia="Calibri" w:hAnsiTheme="majorBidi" w:cstheme="majorBidi"/>
          <w:sz w:val="20"/>
          <w:szCs w:val="20"/>
        </w:rPr>
        <w:t xml:space="preserve"> K. Rare presentation of </w:t>
      </w:r>
      <w:proofErr w:type="spellStart"/>
      <w:r w:rsidRPr="004033C7">
        <w:rPr>
          <w:rFonts w:asciiTheme="majorBidi" w:eastAsia="Calibri" w:hAnsiTheme="majorBidi" w:cstheme="majorBidi"/>
          <w:sz w:val="20"/>
          <w:szCs w:val="20"/>
        </w:rPr>
        <w:t>bronchoesophageal</w:t>
      </w:r>
      <w:proofErr w:type="spellEnd"/>
      <w:r w:rsidRPr="004033C7">
        <w:rPr>
          <w:rFonts w:asciiTheme="majorBidi" w:eastAsia="Calibri" w:hAnsiTheme="majorBidi" w:cstheme="majorBidi"/>
          <w:sz w:val="20"/>
          <w:szCs w:val="20"/>
        </w:rPr>
        <w:t xml:space="preserve"> fistula from Drano ingestion. Chest. 2020;158(4</w:t>
      </w:r>
      <w:proofErr w:type="gramStart"/>
      <w:r w:rsidRPr="004033C7">
        <w:rPr>
          <w:rFonts w:asciiTheme="majorBidi" w:eastAsia="Calibri" w:hAnsiTheme="majorBidi" w:cstheme="majorBidi"/>
          <w:sz w:val="20"/>
          <w:szCs w:val="20"/>
        </w:rPr>
        <w:t>):A</w:t>
      </w:r>
      <w:proofErr w:type="gramEnd"/>
      <w:r w:rsidRPr="004033C7">
        <w:rPr>
          <w:rFonts w:asciiTheme="majorBidi" w:eastAsia="Calibri" w:hAnsiTheme="majorBidi" w:cstheme="majorBidi"/>
          <w:sz w:val="20"/>
          <w:szCs w:val="20"/>
        </w:rPr>
        <w:t>724.</w:t>
      </w:r>
    </w:p>
    <w:p w14:paraId="6CA76F36" w14:textId="77777777" w:rsidR="000A2B3D" w:rsidRPr="005C21BB" w:rsidRDefault="000A2B3D" w:rsidP="000A2B3D">
      <w:pPr>
        <w:spacing w:line="480" w:lineRule="auto"/>
        <w:jc w:val="both"/>
        <w:rPr>
          <w:rFonts w:eastAsia="Calibri" w:cstheme="minorHAnsi"/>
          <w:sz w:val="24"/>
          <w:szCs w:val="24"/>
        </w:rPr>
      </w:pPr>
    </w:p>
    <w:p w14:paraId="1478B593" w14:textId="77777777" w:rsidR="000A2B3D" w:rsidRPr="005C21BB" w:rsidRDefault="000A2B3D" w:rsidP="000A2B3D">
      <w:pPr>
        <w:bidi/>
        <w:rPr>
          <w:rFonts w:cstheme="minorHAnsi"/>
        </w:rPr>
      </w:pPr>
    </w:p>
    <w:sectPr w:rsidR="000A2B3D" w:rsidRPr="005C21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008"/>
    <w:rsid w:val="0000356B"/>
    <w:rsid w:val="0003719E"/>
    <w:rsid w:val="000A2B3D"/>
    <w:rsid w:val="0013160E"/>
    <w:rsid w:val="0013571B"/>
    <w:rsid w:val="00292453"/>
    <w:rsid w:val="002B7B4F"/>
    <w:rsid w:val="0033735D"/>
    <w:rsid w:val="004033C7"/>
    <w:rsid w:val="00484A1C"/>
    <w:rsid w:val="004A7709"/>
    <w:rsid w:val="005C21BB"/>
    <w:rsid w:val="005F091D"/>
    <w:rsid w:val="00647A68"/>
    <w:rsid w:val="0069414D"/>
    <w:rsid w:val="006B6603"/>
    <w:rsid w:val="006D4E47"/>
    <w:rsid w:val="00735A6C"/>
    <w:rsid w:val="00736A86"/>
    <w:rsid w:val="008601E7"/>
    <w:rsid w:val="009267D5"/>
    <w:rsid w:val="009765EF"/>
    <w:rsid w:val="00A50F59"/>
    <w:rsid w:val="00B5517A"/>
    <w:rsid w:val="00B64E26"/>
    <w:rsid w:val="00C045AC"/>
    <w:rsid w:val="00D461CA"/>
    <w:rsid w:val="00D9056C"/>
    <w:rsid w:val="00E95A49"/>
    <w:rsid w:val="00FB7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86EBB2D"/>
  <w15:chartTrackingRefBased/>
  <w15:docId w15:val="{125DF925-2287-417D-8256-934187A39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B70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70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700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70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700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70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70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70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70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70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70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700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700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700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700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700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700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700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70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70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70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70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70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B700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B700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B700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70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700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7008"/>
    <w:rPr>
      <w:b/>
      <w:bCs/>
      <w:smallCaps/>
      <w:color w:val="2F5496" w:themeColor="accent1" w:themeShade="BF"/>
      <w:spacing w:val="5"/>
    </w:rPr>
  </w:style>
  <w:style w:type="table" w:styleId="GridTable4-Accent1">
    <w:name w:val="Grid Table 4 Accent 1"/>
    <w:basedOn w:val="TableNormal"/>
    <w:uiPriority w:val="49"/>
    <w:rsid w:val="000A2B3D"/>
    <w:pPr>
      <w:spacing w:after="0" w:line="240" w:lineRule="auto"/>
    </w:pPr>
    <w:rPr>
      <w:rFonts w:eastAsiaTheme="minorEastAsia"/>
      <w:kern w:val="0"/>
      <w14:ligatures w14:val="none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647A6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7A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7660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oleObject" Target="embeddings/oleObject5.bin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oleObject" Target="embeddings/oleObject4.bin"/><Relationship Id="rId5" Type="http://schemas.openxmlformats.org/officeDocument/2006/relationships/oleObject" Target="embeddings/oleObject1.bin"/><Relationship Id="rId15" Type="http://schemas.openxmlformats.org/officeDocument/2006/relationships/hyperlink" Target="https://www.cdc.gov/murcomycosis/about/index.html" TargetMode="External"/><Relationship Id="rId10" Type="http://schemas.openxmlformats.org/officeDocument/2006/relationships/image" Target="media/image4.png"/><Relationship Id="rId4" Type="http://schemas.openxmlformats.org/officeDocument/2006/relationships/image" Target="media/image1.png"/><Relationship Id="rId9" Type="http://schemas.openxmlformats.org/officeDocument/2006/relationships/oleObject" Target="embeddings/oleObject3.bin"/><Relationship Id="rId14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1016</Words>
  <Characters>5795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Mahdi Alvandi</dc:creator>
  <cp:keywords/>
  <dc:description/>
  <cp:lastModifiedBy>Mahdi Alvandi</cp:lastModifiedBy>
  <cp:revision>3</cp:revision>
  <dcterms:created xsi:type="dcterms:W3CDTF">2024-11-04T14:40:00Z</dcterms:created>
  <dcterms:modified xsi:type="dcterms:W3CDTF">2024-11-21T06:55:00Z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537d02d3e955d5707f984142b6e50b02cc033ecf7edf73a6ad98ef5a893355d2</vt:lpwstr>
  </property>
</Properties>
</file>