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47EE" w:rsidRDefault="004047EE" w:rsidP="004047EE">
      <w:pPr>
        <w:bidi/>
        <w:rPr>
          <w:b/>
          <w:bCs/>
          <w:sz w:val="36"/>
          <w:szCs w:val="36"/>
          <w:rtl/>
          <w:lang w:bidi="fa-IR"/>
        </w:rPr>
      </w:pPr>
    </w:p>
    <w:p w:rsidR="00894F2F" w:rsidRDefault="004047EE" w:rsidP="00894F2F">
      <w:pPr>
        <w:bidi/>
        <w:jc w:val="both"/>
        <w:rPr>
          <w:rFonts w:cs="B Mitra"/>
          <w:b/>
          <w:bCs/>
          <w:sz w:val="36"/>
          <w:szCs w:val="36"/>
          <w:rtl/>
          <w:lang w:bidi="fa-IR"/>
        </w:rPr>
      </w:pPr>
      <w:r w:rsidRPr="00894F2F">
        <w:rPr>
          <w:rFonts w:cs="B Mitra" w:hint="cs"/>
          <w:b/>
          <w:bCs/>
          <w:sz w:val="36"/>
          <w:szCs w:val="36"/>
          <w:rtl/>
          <w:lang w:bidi="fa-IR"/>
        </w:rPr>
        <w:t>کیس شماره 1:</w:t>
      </w:r>
    </w:p>
    <w:p w:rsidR="00695249" w:rsidRPr="00894F2F" w:rsidRDefault="004047EE" w:rsidP="00ED0ED8">
      <w:pPr>
        <w:bidi/>
        <w:jc w:val="both"/>
        <w:rPr>
          <w:rFonts w:cs="B Mitra"/>
          <w:sz w:val="36"/>
          <w:szCs w:val="36"/>
          <w:rtl/>
          <w:lang w:bidi="fa-IR"/>
        </w:rPr>
      </w:pPr>
      <w:r w:rsidRPr="00894F2F">
        <w:rPr>
          <w:rFonts w:cs="B Mitra" w:hint="cs"/>
          <w:sz w:val="36"/>
          <w:szCs w:val="36"/>
          <w:rtl/>
          <w:lang w:bidi="fa-IR"/>
        </w:rPr>
        <w:t xml:space="preserve"> </w:t>
      </w:r>
      <w:r w:rsidR="00D50F92" w:rsidRPr="00894F2F">
        <w:rPr>
          <w:rFonts w:cs="B Mitra" w:hint="cs"/>
          <w:sz w:val="36"/>
          <w:szCs w:val="36"/>
          <w:rtl/>
          <w:lang w:bidi="fa-IR"/>
        </w:rPr>
        <w:t xml:space="preserve">بیمارخانم 56ساله </w:t>
      </w:r>
      <w:r w:rsidR="00F2684A" w:rsidRPr="00894F2F">
        <w:rPr>
          <w:rFonts w:cs="B Mitra" w:hint="cs"/>
          <w:sz w:val="36"/>
          <w:szCs w:val="36"/>
          <w:rtl/>
          <w:lang w:bidi="fa-IR"/>
        </w:rPr>
        <w:t xml:space="preserve">با سرفه خلط دار </w:t>
      </w:r>
      <w:r w:rsidR="00894F2F">
        <w:rPr>
          <w:rFonts w:cs="B Mitra" w:hint="cs"/>
          <w:sz w:val="36"/>
          <w:szCs w:val="36"/>
          <w:rtl/>
          <w:lang w:bidi="fa-IR"/>
        </w:rPr>
        <w:t>4</w:t>
      </w:r>
      <w:r w:rsidR="00F2684A" w:rsidRPr="00894F2F">
        <w:rPr>
          <w:rFonts w:cs="B Mitra" w:hint="cs"/>
          <w:sz w:val="36"/>
          <w:szCs w:val="36"/>
          <w:rtl/>
          <w:lang w:bidi="fa-IR"/>
        </w:rPr>
        <w:t xml:space="preserve"> ماهه مراجعه کرده است. از تنگی نفس فعالیتی پیش رونده شاکی است. کاهش وزن 2 کیلو</w:t>
      </w:r>
      <w:r w:rsidR="00894F2F">
        <w:rPr>
          <w:rFonts w:cs="B Mitra" w:hint="cs"/>
          <w:sz w:val="36"/>
          <w:szCs w:val="36"/>
          <w:rtl/>
          <w:lang w:bidi="fa-IR"/>
        </w:rPr>
        <w:t>گرم داشته است. خانه دار است و سا</w:t>
      </w:r>
      <w:r w:rsidR="00F2684A" w:rsidRPr="00894F2F">
        <w:rPr>
          <w:rFonts w:cs="B Mitra" w:hint="cs"/>
          <w:sz w:val="36"/>
          <w:szCs w:val="36"/>
          <w:rtl/>
          <w:lang w:bidi="fa-IR"/>
        </w:rPr>
        <w:t xml:space="preserve">بقه مصرف سیگار ندارد. </w:t>
      </w:r>
      <w:r w:rsidR="00894F2F">
        <w:rPr>
          <w:rFonts w:cs="B Mitra" w:hint="cs"/>
          <w:sz w:val="36"/>
          <w:szCs w:val="36"/>
          <w:rtl/>
          <w:lang w:bidi="fa-IR"/>
        </w:rPr>
        <w:t>سی تی</w:t>
      </w:r>
      <w:r w:rsidR="005F5317">
        <w:rPr>
          <w:rFonts w:cs="B Mitra" w:hint="cs"/>
          <w:sz w:val="36"/>
          <w:szCs w:val="36"/>
          <w:rtl/>
          <w:lang w:bidi="fa-IR"/>
        </w:rPr>
        <w:t xml:space="preserve"> ریه</w:t>
      </w:r>
      <w:r w:rsidR="00894F2F">
        <w:rPr>
          <w:rFonts w:cs="B Mitra" w:hint="cs"/>
          <w:sz w:val="36"/>
          <w:szCs w:val="36"/>
          <w:rtl/>
          <w:lang w:bidi="fa-IR"/>
        </w:rPr>
        <w:t xml:space="preserve"> به شکل زیر میباشد:</w:t>
      </w:r>
    </w:p>
    <w:p w:rsidR="00695249" w:rsidRDefault="00695249" w:rsidP="00D50F92">
      <w:pPr>
        <w:jc w:val="right"/>
        <w:rPr>
          <w:sz w:val="36"/>
          <w:szCs w:val="36"/>
          <w:rtl/>
          <w:lang w:bidi="fa-IR"/>
        </w:rPr>
      </w:pPr>
    </w:p>
    <w:p w:rsidR="00695249" w:rsidRDefault="00695249" w:rsidP="00F2684A">
      <w:pPr>
        <w:rPr>
          <w:sz w:val="36"/>
          <w:szCs w:val="36"/>
          <w:rtl/>
          <w:lang w:bidi="fa-IR"/>
        </w:rPr>
      </w:pPr>
      <w:r w:rsidRPr="00695249">
        <w:rPr>
          <w:noProof/>
          <w:sz w:val="36"/>
          <w:szCs w:val="36"/>
        </w:rPr>
        <w:drawing>
          <wp:inline distT="0" distB="0" distL="0" distR="0" wp14:anchorId="46483205" wp14:editId="5AB3C467">
            <wp:extent cx="2580544" cy="2004641"/>
            <wp:effectExtent l="0" t="0" r="0" b="0"/>
            <wp:docPr id="10" name="Content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D66E7261-2007-4A9C-BB43-739D096781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a16="http://schemas.microsoft.com/office/drawing/2014/main" id="{D66E7261-2007-4A9C-BB43-739D0967813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40937" t="33548" r="23893" b="21491"/>
                    <a:stretch/>
                  </pic:blipFill>
                  <pic:spPr bwMode="auto">
                    <a:xfrm>
                      <a:off x="0" y="0"/>
                      <a:ext cx="2654555" cy="206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7EE" w:rsidRPr="00695249">
        <w:rPr>
          <w:noProof/>
          <w:sz w:val="36"/>
          <w:szCs w:val="36"/>
        </w:rPr>
        <w:drawing>
          <wp:inline distT="0" distB="0" distL="0" distR="0" wp14:anchorId="066582A2" wp14:editId="7F5135D3">
            <wp:extent cx="2728280" cy="2007850"/>
            <wp:effectExtent l="0" t="0" r="0" b="0"/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FAD4EA27-4E20-49F3-A3D6-A9870C2EEC7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FAD4EA27-4E20-49F3-A3D6-A9870C2EEC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42328" t="33543" r="24191" b="21859"/>
                    <a:stretch/>
                  </pic:blipFill>
                  <pic:spPr bwMode="auto">
                    <a:xfrm>
                      <a:off x="0" y="0"/>
                      <a:ext cx="2770033" cy="203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249" w:rsidRDefault="00695249" w:rsidP="00F2684A">
      <w:pPr>
        <w:rPr>
          <w:sz w:val="36"/>
          <w:szCs w:val="36"/>
          <w:rtl/>
          <w:lang w:bidi="fa-IR"/>
        </w:rPr>
      </w:pPr>
    </w:p>
    <w:p w:rsidR="00D80A3F" w:rsidRPr="00894F2F" w:rsidRDefault="0046013D" w:rsidP="00894F2F">
      <w:pPr>
        <w:rPr>
          <w:rFonts w:asciiTheme="majorBidi" w:hAnsiTheme="majorBidi" w:cstheme="majorBidi"/>
          <w:sz w:val="28"/>
          <w:szCs w:val="28"/>
          <w:lang w:bidi="fa-IR"/>
        </w:rPr>
      </w:pPr>
      <w:r w:rsidRPr="00894F2F">
        <w:rPr>
          <w:rFonts w:asciiTheme="majorBidi" w:hAnsiTheme="majorBidi" w:cstheme="majorBidi"/>
          <w:sz w:val="28"/>
          <w:szCs w:val="28"/>
          <w:lang w:bidi="fa-IR"/>
        </w:rPr>
        <w:t xml:space="preserve">Diffuse centrilobular nodules which may be mistaken with bronchiectasis. This view is caused by a bronchial spread process. If this appearance occurs in acute conditions, infectious diseases are the most important diagnosis. The differential diagnosis of this appearance </w:t>
      </w:r>
      <w:r w:rsidR="00894F2F" w:rsidRPr="00894F2F">
        <w:rPr>
          <w:rFonts w:asciiTheme="majorBidi" w:hAnsiTheme="majorBidi" w:cstheme="majorBidi"/>
          <w:sz w:val="28"/>
          <w:szCs w:val="28"/>
          <w:lang w:bidi="fa-IR"/>
        </w:rPr>
        <w:t>is:</w:t>
      </w:r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8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bronchiolitides</w:t>
        </w:r>
      </w:hyperlink>
    </w:p>
    <w:p w:rsidR="00894F2F" w:rsidRPr="00894F2F" w:rsidRDefault="008D4F53" w:rsidP="00894F2F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020"/>
        <w:rPr>
          <w:rFonts w:ascii="Arial" w:hAnsi="Arial" w:cs="Arial"/>
          <w:color w:val="3D3D3D"/>
          <w:sz w:val="22"/>
          <w:szCs w:val="22"/>
        </w:rPr>
      </w:pPr>
      <w:hyperlink r:id="rId9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obliterative bronchiolitis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</w:t>
      </w:r>
    </w:p>
    <w:p w:rsidR="00894F2F" w:rsidRPr="00894F2F" w:rsidRDefault="00894F2F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r w:rsidRPr="00894F2F">
        <w:rPr>
          <w:rFonts w:ascii="Arial" w:hAnsi="Arial" w:cs="Arial"/>
          <w:color w:val="3D3D3D"/>
          <w:sz w:val="22"/>
          <w:szCs w:val="22"/>
        </w:rPr>
        <w:t>infection with endobronchial spread</w:t>
      </w:r>
    </w:p>
    <w:p w:rsidR="00894F2F" w:rsidRPr="00894F2F" w:rsidRDefault="00894F2F" w:rsidP="00894F2F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020"/>
        <w:rPr>
          <w:rFonts w:ascii="Arial" w:hAnsi="Arial" w:cs="Arial"/>
          <w:color w:val="3D3D3D"/>
          <w:sz w:val="22"/>
          <w:szCs w:val="22"/>
        </w:rPr>
      </w:pPr>
      <w:r w:rsidRPr="00894F2F">
        <w:rPr>
          <w:rFonts w:ascii="Arial" w:hAnsi="Arial" w:cs="Arial"/>
          <w:color w:val="3D3D3D"/>
          <w:sz w:val="22"/>
          <w:szCs w:val="22"/>
        </w:rPr>
        <w:t>airway spread of </w:t>
      </w:r>
      <w:hyperlink r:id="rId10" w:history="1">
        <w:r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tuberculosis</w:t>
        </w:r>
      </w:hyperlink>
    </w:p>
    <w:p w:rsidR="00894F2F" w:rsidRPr="00894F2F" w:rsidRDefault="00894F2F" w:rsidP="00894F2F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020"/>
        <w:rPr>
          <w:rFonts w:ascii="Arial" w:hAnsi="Arial" w:cs="Arial"/>
          <w:color w:val="3D3D3D"/>
          <w:sz w:val="22"/>
          <w:szCs w:val="22"/>
        </w:rPr>
      </w:pPr>
      <w:r w:rsidRPr="00894F2F">
        <w:rPr>
          <w:rFonts w:ascii="Arial" w:hAnsi="Arial" w:cs="Arial"/>
          <w:color w:val="3D3D3D"/>
          <w:sz w:val="22"/>
          <w:szCs w:val="22"/>
        </w:rPr>
        <w:t>airway spread of </w:t>
      </w:r>
      <w:hyperlink r:id="rId11" w:history="1">
        <w:r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non-tuberculous mycobacterial infection</w:t>
        </w:r>
      </w:hyperlink>
    </w:p>
    <w:p w:rsidR="00894F2F" w:rsidRPr="00894F2F" w:rsidRDefault="008D4F53" w:rsidP="00894F2F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020"/>
        <w:rPr>
          <w:rFonts w:ascii="Arial" w:hAnsi="Arial" w:cs="Arial"/>
          <w:color w:val="3D3D3D"/>
          <w:sz w:val="22"/>
          <w:szCs w:val="22"/>
        </w:rPr>
      </w:pPr>
      <w:hyperlink r:id="rId12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airway invasive aspergillosis</w:t>
        </w:r>
      </w:hyperlink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13" w:tooltip="aspiration (pneumonia)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aspiration (pneumonia)</w:t>
        </w:r>
      </w:hyperlink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14" w:tooltip="Pulmonary edema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pulmonary oedema</w:t>
        </w:r>
      </w:hyperlink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15" w:tooltip="Pulmonary hemorrhage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pulmonary haemorrhage</w:t>
        </w:r>
      </w:hyperlink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16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non-fibrosing hypersensitivity pneumonitis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</w:t>
      </w:r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17" w:tooltip="Respiratory bronchiolitis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respiratory bronchiolitis (RB)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and </w:t>
      </w:r>
      <w:hyperlink r:id="rId18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respiratory bronchiolitis interstitial lung disease (RB-ILD)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</w:t>
      </w:r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19" w:tooltip="Follicular bronchiolitis (FB) 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follicular bronchiolitis (FB)</w:t>
        </w:r>
      </w:hyperlink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20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pulmonary vasculitides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(GGO may correspond to perivascular inflammation or haemorrhage)</w:t>
      </w:r>
    </w:p>
    <w:p w:rsidR="00894F2F" w:rsidRPr="00894F2F" w:rsidRDefault="008D4F53" w:rsidP="00894F2F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020"/>
        <w:rPr>
          <w:rFonts w:ascii="Arial" w:hAnsi="Arial" w:cs="Arial"/>
          <w:color w:val="3D3D3D"/>
          <w:sz w:val="22"/>
          <w:szCs w:val="22"/>
        </w:rPr>
      </w:pPr>
      <w:hyperlink r:id="rId21" w:tooltip="Eosinophilic granulomatosis with polyangiitis (EGPA)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eosinophilic granulomatosis with polyangiitis (EGPA)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</w:t>
      </w:r>
    </w:p>
    <w:p w:rsidR="00894F2F" w:rsidRPr="00894F2F" w:rsidRDefault="00894F2F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r w:rsidRPr="00894F2F">
        <w:rPr>
          <w:rFonts w:ascii="Arial" w:hAnsi="Arial" w:cs="Arial"/>
          <w:color w:val="3D3D3D"/>
          <w:sz w:val="22"/>
          <w:szCs w:val="22"/>
        </w:rPr>
        <w:t>pulmonary arterial hypertension (particularly </w:t>
      </w:r>
      <w:hyperlink r:id="rId22" w:tooltip="PVOD" w:history="1">
        <w:r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PVOD</w:t>
        </w:r>
      </w:hyperlink>
      <w:r w:rsidRPr="00894F2F">
        <w:rPr>
          <w:rFonts w:ascii="Arial" w:hAnsi="Arial" w:cs="Arial"/>
          <w:color w:val="3D3D3D"/>
          <w:sz w:val="22"/>
          <w:szCs w:val="22"/>
        </w:rPr>
        <w:t>)</w:t>
      </w:r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23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lung adenocarcinoma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with airway spread</w:t>
      </w:r>
    </w:p>
    <w:p w:rsidR="00894F2F" w:rsidRPr="00894F2F" w:rsidRDefault="008D4F53" w:rsidP="00894F2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</w:rPr>
      </w:pPr>
      <w:hyperlink r:id="rId24" w:tooltip="Metastatic pulmonary calcification" w:history="1">
        <w:r w:rsidR="00894F2F" w:rsidRPr="00894F2F">
          <w:rPr>
            <w:rStyle w:val="Hyperlink"/>
            <w:rFonts w:ascii="Arial" w:hAnsi="Arial" w:cs="Arial"/>
            <w:color w:val="41699B"/>
            <w:sz w:val="22"/>
            <w:szCs w:val="22"/>
          </w:rPr>
          <w:t>metastatic pulmonary calcification</w:t>
        </w:r>
      </w:hyperlink>
      <w:r w:rsidR="00894F2F" w:rsidRPr="00894F2F">
        <w:rPr>
          <w:rFonts w:ascii="Arial" w:hAnsi="Arial" w:cs="Arial"/>
          <w:color w:val="3D3D3D"/>
          <w:sz w:val="22"/>
          <w:szCs w:val="22"/>
        </w:rPr>
        <w:t> (increased density, may be calcified)</w:t>
      </w:r>
    </w:p>
    <w:p w:rsidR="00D80A3F" w:rsidRDefault="00D80A3F" w:rsidP="005F5317">
      <w:pPr>
        <w:rPr>
          <w:sz w:val="36"/>
          <w:szCs w:val="36"/>
          <w:lang w:bidi="fa-IR"/>
        </w:rPr>
      </w:pPr>
    </w:p>
    <w:p w:rsidR="00D80A3F" w:rsidRDefault="00894F2F" w:rsidP="005F5317">
      <w:pPr>
        <w:jc w:val="right"/>
        <w:rPr>
          <w:sz w:val="36"/>
          <w:szCs w:val="36"/>
          <w:rtl/>
          <w:lang w:bidi="fa-IR"/>
        </w:rPr>
      </w:pPr>
      <w:r w:rsidRPr="00894F2F">
        <w:rPr>
          <w:rFonts w:cs="B Mitra" w:hint="cs"/>
          <w:sz w:val="36"/>
          <w:szCs w:val="36"/>
          <w:rtl/>
          <w:lang w:bidi="fa-IR"/>
        </w:rPr>
        <w:t xml:space="preserve">برای بیمار برونکوسکوپی انجام شد . در شستشوی برونش هیچ پاتوژنی یافت نشد.  تحت گاید سی تی بیوپسی از ضایعات گرفته شد . پاتولوژی به شکل زیر است . </w:t>
      </w:r>
    </w:p>
    <w:p w:rsidR="00D80A3F" w:rsidRDefault="00F2684A" w:rsidP="005F5317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>رنگ آمیزی هماتوکسیلین ائوزین</w:t>
      </w:r>
    </w:p>
    <w:p w:rsidR="00695249" w:rsidRDefault="00695249" w:rsidP="005F5317">
      <w:pPr>
        <w:jc w:val="center"/>
        <w:rPr>
          <w:sz w:val="36"/>
          <w:szCs w:val="36"/>
          <w:rtl/>
          <w:lang w:bidi="fa-IR"/>
        </w:rPr>
      </w:pPr>
      <w:r w:rsidRPr="00695249">
        <w:rPr>
          <w:noProof/>
          <w:sz w:val="36"/>
          <w:szCs w:val="36"/>
        </w:rPr>
        <w:drawing>
          <wp:inline distT="0" distB="0" distL="0" distR="0">
            <wp:extent cx="4556436" cy="4362138"/>
            <wp:effectExtent l="0" t="0" r="0" b="635"/>
            <wp:docPr id="2" name="Picture 2" descr="J:\IMG-202308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G-2023080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33284" r="10241" b="2202"/>
                    <a:stretch/>
                  </pic:blipFill>
                  <pic:spPr bwMode="auto">
                    <a:xfrm>
                      <a:off x="0" y="0"/>
                      <a:ext cx="4602382" cy="44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F92" w:rsidRDefault="00D50F92" w:rsidP="00D50F92">
      <w:pPr>
        <w:jc w:val="right"/>
        <w:rPr>
          <w:sz w:val="36"/>
          <w:szCs w:val="36"/>
          <w:rtl/>
          <w:lang w:bidi="fa-IR"/>
        </w:rPr>
      </w:pPr>
    </w:p>
    <w:p w:rsidR="00A12C38" w:rsidRDefault="00D80A3F" w:rsidP="00D80A3F">
      <w:pPr>
        <w:jc w:val="right"/>
        <w:rPr>
          <w:sz w:val="36"/>
          <w:szCs w:val="36"/>
          <w:rtl/>
          <w:lang w:bidi="fa-IR"/>
        </w:rPr>
      </w:pPr>
      <w:r w:rsidRPr="00A12C38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050AAA6" wp14:editId="61AF922C">
            <wp:simplePos x="0" y="0"/>
            <wp:positionH relativeFrom="margin">
              <wp:posOffset>3417570</wp:posOffset>
            </wp:positionH>
            <wp:positionV relativeFrom="paragraph">
              <wp:posOffset>14605</wp:posOffset>
            </wp:positionV>
            <wp:extent cx="2637790" cy="2463165"/>
            <wp:effectExtent l="0" t="0" r="0" b="0"/>
            <wp:wrapSquare wrapText="bothSides"/>
            <wp:docPr id="4" name="Picture 4" descr="J:\IMG-202308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G-2023080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t="31154" r="8109" b="3770"/>
                    <a:stretch/>
                  </pic:blipFill>
                  <pic:spPr bwMode="auto">
                    <a:xfrm>
                      <a:off x="0" y="0"/>
                      <a:ext cx="26377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C38" w:rsidRPr="00A12C38">
        <w:rPr>
          <w:noProof/>
          <w:sz w:val="36"/>
          <w:szCs w:val="36"/>
        </w:rPr>
        <w:drawing>
          <wp:inline distT="0" distB="0" distL="0" distR="0" wp14:anchorId="19FFE77B" wp14:editId="09600E5D">
            <wp:extent cx="2541453" cy="2503483"/>
            <wp:effectExtent l="0" t="0" r="0" b="0"/>
            <wp:docPr id="3" name="Picture 3" descr="J:\IMG-202308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G-2023080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28941" r="14652" b="5844"/>
                    <a:stretch/>
                  </pic:blipFill>
                  <pic:spPr bwMode="auto">
                    <a:xfrm>
                      <a:off x="0" y="0"/>
                      <a:ext cx="2577230" cy="25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E0F" w:rsidRDefault="004047EE" w:rsidP="00007E0F">
      <w:pPr>
        <w:tabs>
          <w:tab w:val="left" w:pos="1320"/>
        </w:tabs>
        <w:bidi/>
        <w:jc w:val="center"/>
        <w:rPr>
          <w:sz w:val="36"/>
          <w:szCs w:val="36"/>
          <w:rtl/>
          <w:lang w:bidi="fa-IR"/>
        </w:rPr>
      </w:pPr>
      <w:r>
        <w:rPr>
          <w:sz w:val="36"/>
          <w:szCs w:val="36"/>
          <w:lang w:bidi="fa-IR"/>
        </w:rPr>
        <w:t>CK7:</w:t>
      </w:r>
      <w:r w:rsidR="00BD1166">
        <w:rPr>
          <w:sz w:val="36"/>
          <w:szCs w:val="36"/>
          <w:lang w:bidi="fa-IR"/>
        </w:rPr>
        <w:t xml:space="preserve"> positive                  </w:t>
      </w:r>
      <w:r w:rsidR="00007E0F">
        <w:rPr>
          <w:sz w:val="36"/>
          <w:szCs w:val="36"/>
          <w:lang w:bidi="fa-IR"/>
        </w:rPr>
        <w:t xml:space="preserve">  </w:t>
      </w:r>
      <w:r w:rsidR="00BD1166">
        <w:rPr>
          <w:sz w:val="36"/>
          <w:szCs w:val="36"/>
          <w:lang w:bidi="fa-IR"/>
        </w:rPr>
        <w:t xml:space="preserve">  </w:t>
      </w:r>
      <w:r w:rsidR="00007E0F">
        <w:rPr>
          <w:sz w:val="36"/>
          <w:szCs w:val="36"/>
          <w:lang w:bidi="fa-IR"/>
        </w:rPr>
        <w:t xml:space="preserve"> </w:t>
      </w:r>
      <w:r w:rsidR="00BD1166">
        <w:rPr>
          <w:sz w:val="36"/>
          <w:szCs w:val="36"/>
          <w:lang w:bidi="fa-IR"/>
        </w:rPr>
        <w:t xml:space="preserve"> </w:t>
      </w:r>
      <w:r>
        <w:rPr>
          <w:sz w:val="36"/>
          <w:szCs w:val="36"/>
          <w:lang w:bidi="fa-IR"/>
        </w:rPr>
        <w:t>TTF1:</w:t>
      </w:r>
      <w:r w:rsidR="00BD1166">
        <w:rPr>
          <w:sz w:val="36"/>
          <w:szCs w:val="36"/>
          <w:lang w:bidi="fa-IR"/>
        </w:rPr>
        <w:t xml:space="preserve"> negative           </w:t>
      </w:r>
      <w:r w:rsidR="00007E0F">
        <w:rPr>
          <w:sz w:val="36"/>
          <w:szCs w:val="36"/>
          <w:lang w:bidi="fa-IR"/>
        </w:rPr>
        <w:t xml:space="preserve"> </w:t>
      </w:r>
      <w:r w:rsidR="00BD1166">
        <w:rPr>
          <w:sz w:val="36"/>
          <w:szCs w:val="36"/>
          <w:lang w:bidi="fa-IR"/>
        </w:rPr>
        <w:t xml:space="preserve">     </w:t>
      </w:r>
      <w:r w:rsidR="00007E0F">
        <w:rPr>
          <w:sz w:val="36"/>
          <w:szCs w:val="36"/>
          <w:lang w:bidi="fa-IR"/>
        </w:rPr>
        <w:t xml:space="preserve"> </w:t>
      </w:r>
      <w:r w:rsidR="00007E0F">
        <w:rPr>
          <w:rFonts w:hint="cs"/>
          <w:sz w:val="36"/>
          <w:szCs w:val="36"/>
          <w:rtl/>
          <w:lang w:bidi="fa-IR"/>
        </w:rPr>
        <w:t xml:space="preserve"> </w:t>
      </w:r>
      <w:r w:rsidR="00007E0F">
        <w:rPr>
          <w:sz w:val="36"/>
          <w:szCs w:val="36"/>
          <w:lang w:bidi="fa-IR"/>
        </w:rPr>
        <w:t xml:space="preserve">             </w:t>
      </w:r>
      <w:r w:rsidR="00A12C38">
        <w:rPr>
          <w:sz w:val="36"/>
          <w:szCs w:val="36"/>
          <w:rtl/>
          <w:lang w:bidi="fa-IR"/>
        </w:rPr>
        <w:br w:type="textWrapping" w:clear="all"/>
      </w:r>
    </w:p>
    <w:p w:rsidR="00007E0F" w:rsidRDefault="00007E0F" w:rsidP="00007E0F">
      <w:pPr>
        <w:tabs>
          <w:tab w:val="left" w:pos="1320"/>
        </w:tabs>
        <w:bidi/>
        <w:rPr>
          <w:sz w:val="36"/>
          <w:szCs w:val="36"/>
          <w:rtl/>
          <w:lang w:bidi="fa-IR"/>
        </w:rPr>
      </w:pPr>
    </w:p>
    <w:p w:rsidR="00007E0F" w:rsidRDefault="00007E0F" w:rsidP="00007E0F">
      <w:pPr>
        <w:tabs>
          <w:tab w:val="left" w:pos="1320"/>
        </w:tabs>
        <w:bidi/>
        <w:rPr>
          <w:sz w:val="36"/>
          <w:szCs w:val="36"/>
          <w:rtl/>
          <w:lang w:bidi="fa-IR"/>
        </w:rPr>
      </w:pPr>
    </w:p>
    <w:p w:rsidR="00A12C38" w:rsidRDefault="00007E0F" w:rsidP="00007E0F">
      <w:pPr>
        <w:tabs>
          <w:tab w:val="left" w:pos="1320"/>
        </w:tabs>
        <w:bidi/>
        <w:jc w:val="both"/>
        <w:rPr>
          <w:rFonts w:cs="B Mitra"/>
          <w:sz w:val="36"/>
          <w:szCs w:val="36"/>
          <w:rtl/>
          <w:lang w:bidi="fa-IR"/>
        </w:rPr>
      </w:pPr>
      <w:r>
        <w:rPr>
          <w:rFonts w:cs="B Mitra"/>
          <w:sz w:val="36"/>
          <w:szCs w:val="36"/>
          <w:lang w:bidi="fa-IR"/>
        </w:rPr>
        <w:t xml:space="preserve">   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در رنگ آمیزی هماتوکسیلین ائوزین نمای گلاندولار مشاهده میشود که بیانگر آدنوکارسینوم میباشد . برای بیمار رنگ آمیزی </w:t>
      </w:r>
      <w:r w:rsidR="005F5317" w:rsidRPr="00007E0F">
        <w:rPr>
          <w:rFonts w:cs="B Mitra"/>
          <w:sz w:val="36"/>
          <w:szCs w:val="36"/>
          <w:lang w:bidi="fa-IR"/>
        </w:rPr>
        <w:t>IHC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انجام شد. رنگ آمیزی </w:t>
      </w:r>
      <w:r w:rsidR="005F5317" w:rsidRPr="00007E0F">
        <w:rPr>
          <w:rFonts w:cs="B Mitra"/>
          <w:sz w:val="36"/>
          <w:szCs w:val="36"/>
          <w:lang w:bidi="fa-IR"/>
        </w:rPr>
        <w:t>IHC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برای </w:t>
      </w:r>
      <w:r w:rsidR="005F5317" w:rsidRPr="00007E0F">
        <w:rPr>
          <w:rFonts w:cs="B Mitra"/>
          <w:sz w:val="36"/>
          <w:szCs w:val="36"/>
          <w:lang w:bidi="fa-IR"/>
        </w:rPr>
        <w:t>TTF1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، </w:t>
      </w:r>
      <w:r w:rsidR="005F5317" w:rsidRPr="00007E0F">
        <w:rPr>
          <w:rFonts w:cs="B Mitra"/>
          <w:sz w:val="36"/>
          <w:szCs w:val="36"/>
          <w:lang w:bidi="fa-IR"/>
        </w:rPr>
        <w:t>Napsin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و </w:t>
      </w:r>
      <w:r w:rsidR="005F5317" w:rsidRPr="00007E0F">
        <w:rPr>
          <w:rFonts w:cs="B Mitra"/>
          <w:sz w:val="36"/>
          <w:szCs w:val="36"/>
          <w:lang w:bidi="fa-IR"/>
        </w:rPr>
        <w:t>CK20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منفی و برای </w:t>
      </w:r>
      <w:r w:rsidR="005F5317" w:rsidRPr="00007E0F">
        <w:rPr>
          <w:rFonts w:cs="B Mitra"/>
          <w:sz w:val="36"/>
          <w:szCs w:val="36"/>
          <w:lang w:bidi="fa-IR"/>
        </w:rPr>
        <w:t>CK7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مثبت بود. </w:t>
      </w:r>
      <w:r w:rsidRPr="00007E0F">
        <w:rPr>
          <w:rFonts w:cs="B Mitra" w:hint="cs"/>
          <w:sz w:val="36"/>
          <w:szCs w:val="36"/>
          <w:rtl/>
          <w:lang w:bidi="fa-IR"/>
        </w:rPr>
        <w:t xml:space="preserve">در بررسی سایر ارگان های بیمار منشا دیگری برای تومور پیدا نشد. 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هرچند منفی بودن مارکرهای </w:t>
      </w:r>
      <w:r w:rsidR="005F5317" w:rsidRPr="00007E0F">
        <w:rPr>
          <w:rFonts w:cs="B Mitra"/>
          <w:sz w:val="36"/>
          <w:szCs w:val="36"/>
          <w:lang w:bidi="fa-IR"/>
        </w:rPr>
        <w:t>TTF1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و </w:t>
      </w:r>
      <w:r w:rsidR="005F5317" w:rsidRPr="00007E0F">
        <w:rPr>
          <w:rFonts w:cs="B Mitra"/>
          <w:sz w:val="36"/>
          <w:szCs w:val="36"/>
          <w:lang w:bidi="fa-IR"/>
        </w:rPr>
        <w:t>Napsin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به ضرر آدنوکارسینوم اولیه ریه میباشد اما </w:t>
      </w:r>
      <w:r w:rsidRPr="00007E0F">
        <w:rPr>
          <w:rFonts w:cs="B Mitra" w:hint="cs"/>
          <w:sz w:val="36"/>
          <w:szCs w:val="36"/>
          <w:rtl/>
          <w:lang w:bidi="fa-IR"/>
        </w:rPr>
        <w:t xml:space="preserve">در این بیمار 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مثبت بودن </w:t>
      </w:r>
      <w:r w:rsidR="005F5317" w:rsidRPr="00007E0F">
        <w:rPr>
          <w:rFonts w:cs="B Mitra"/>
          <w:sz w:val="36"/>
          <w:szCs w:val="36"/>
          <w:lang w:bidi="fa-IR"/>
        </w:rPr>
        <w:t>CK7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و منفی شدن مارکر </w:t>
      </w:r>
      <w:r w:rsidR="005F5317" w:rsidRPr="00007E0F">
        <w:rPr>
          <w:rFonts w:cs="B Mitra"/>
          <w:sz w:val="36"/>
          <w:szCs w:val="36"/>
          <w:lang w:bidi="fa-IR"/>
        </w:rPr>
        <w:t>CD20</w:t>
      </w:r>
      <w:r w:rsidR="005F5317" w:rsidRPr="00007E0F">
        <w:rPr>
          <w:rFonts w:cs="B Mitra" w:hint="cs"/>
          <w:sz w:val="36"/>
          <w:szCs w:val="36"/>
          <w:rtl/>
          <w:lang w:bidi="fa-IR"/>
        </w:rPr>
        <w:t xml:space="preserve"> در کنار  </w:t>
      </w:r>
      <w:r w:rsidRPr="00007E0F">
        <w:rPr>
          <w:rFonts w:cs="B Mitra" w:hint="cs"/>
          <w:sz w:val="36"/>
          <w:szCs w:val="36"/>
          <w:rtl/>
          <w:lang w:bidi="fa-IR"/>
        </w:rPr>
        <w:t>نرمال بودن سایر ارگان ها ، بیشتر با آدنوکارسینوم ریه همخوانی دارد. بیمار با تشخیص آدنو کارسینوم اولیه ریه تحت درمان قرار گرفت .</w:t>
      </w:r>
    </w:p>
    <w:p w:rsidR="00ED0ED8" w:rsidRPr="00ED0ED8" w:rsidRDefault="00ED0ED8" w:rsidP="00ED0ED8">
      <w:pPr>
        <w:tabs>
          <w:tab w:val="left" w:pos="1320"/>
        </w:tabs>
        <w:bidi/>
        <w:jc w:val="both"/>
        <w:rPr>
          <w:rFonts w:cs="B Mitra"/>
          <w:rtl/>
          <w:lang w:bidi="fa-IR"/>
        </w:rPr>
      </w:pPr>
      <w:r w:rsidRPr="00ED0ED8">
        <w:rPr>
          <w:rFonts w:cs="B Mitra" w:hint="cs"/>
          <w:rtl/>
          <w:lang w:bidi="fa-IR"/>
        </w:rPr>
        <w:t xml:space="preserve">دکتر رامین سامی فوق تخصص ریه ، دانشگاه علوم پزشکی اصفهان </w:t>
      </w:r>
    </w:p>
    <w:p w:rsidR="00ED0ED8" w:rsidRPr="00ED0ED8" w:rsidRDefault="00ED0ED8" w:rsidP="00ED0ED8">
      <w:pPr>
        <w:tabs>
          <w:tab w:val="left" w:pos="1320"/>
        </w:tabs>
        <w:bidi/>
        <w:jc w:val="both"/>
        <w:rPr>
          <w:rFonts w:cs="B Mitra"/>
          <w:rtl/>
          <w:lang w:bidi="fa-IR"/>
        </w:rPr>
      </w:pPr>
      <w:r w:rsidRPr="00ED0ED8">
        <w:rPr>
          <w:rFonts w:cs="B Mitra" w:hint="cs"/>
          <w:rtl/>
          <w:lang w:bidi="fa-IR"/>
        </w:rPr>
        <w:t>دکتر سمیه حاجی احمدی متخصص رادیولوژی ، دانشگاه علوم پزشکی اصفهان</w:t>
      </w:r>
    </w:p>
    <w:p w:rsidR="00ED0ED8" w:rsidRPr="00ED0ED8" w:rsidRDefault="00ED0ED8" w:rsidP="00ED0ED8">
      <w:pPr>
        <w:tabs>
          <w:tab w:val="left" w:pos="1320"/>
        </w:tabs>
        <w:bidi/>
        <w:jc w:val="both"/>
        <w:rPr>
          <w:rFonts w:cs="B Mitra"/>
          <w:sz w:val="36"/>
          <w:szCs w:val="36"/>
          <w:rtl/>
          <w:lang w:bidi="fa-IR"/>
        </w:rPr>
      </w:pPr>
      <w:r w:rsidRPr="00ED0ED8">
        <w:rPr>
          <w:rFonts w:cs="B Mitra" w:hint="cs"/>
          <w:rtl/>
          <w:lang w:bidi="fa-IR"/>
        </w:rPr>
        <w:t>دکتر میترا حیدرپور متخصص پاتولوژی ،  دانشگاه علوم پزشکی اصفهان</w:t>
      </w:r>
    </w:p>
    <w:sectPr w:rsidR="00ED0ED8" w:rsidRPr="00ED0E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Mitra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536B46"/>
    <w:multiLevelType w:val="multilevel"/>
    <w:tmpl w:val="5230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4708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92"/>
    <w:rsid w:val="00007E0F"/>
    <w:rsid w:val="00066B68"/>
    <w:rsid w:val="00403018"/>
    <w:rsid w:val="004047EE"/>
    <w:rsid w:val="00431D0B"/>
    <w:rsid w:val="0046013D"/>
    <w:rsid w:val="005F5317"/>
    <w:rsid w:val="00695249"/>
    <w:rsid w:val="00774809"/>
    <w:rsid w:val="00894F2F"/>
    <w:rsid w:val="008D4F53"/>
    <w:rsid w:val="00A12C38"/>
    <w:rsid w:val="00BD1166"/>
    <w:rsid w:val="00D50F92"/>
    <w:rsid w:val="00D80A3F"/>
    <w:rsid w:val="00ED0ED8"/>
    <w:rsid w:val="00EE7ADE"/>
    <w:rsid w:val="00F2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AB92D-21B0-432A-9306-7B01406B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94F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7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diopaedia.org/articles/bronchiolitides?lang=gb" TargetMode="External" /><Relationship Id="rId13" Type="http://schemas.openxmlformats.org/officeDocument/2006/relationships/hyperlink" Target="https://radiopaedia.org/articles/aspiration-pneumonia?lang=gb" TargetMode="External" /><Relationship Id="rId18" Type="http://schemas.openxmlformats.org/officeDocument/2006/relationships/hyperlink" Target="https://radiopaedia.org/articles/respiratory-bronchiolitis-interstitial-lung-disease-2?lang=gb" TargetMode="External" /><Relationship Id="rId26" Type="http://schemas.openxmlformats.org/officeDocument/2006/relationships/image" Target="media/image4.jpeg" /><Relationship Id="rId3" Type="http://schemas.openxmlformats.org/officeDocument/2006/relationships/styles" Target="styles.xml" /><Relationship Id="rId21" Type="http://schemas.openxmlformats.org/officeDocument/2006/relationships/hyperlink" Target="https://radiopaedia.org/articles/eosinophilic-granulomatosis-with-polyangiitis?lang=gb" TargetMode="External" /><Relationship Id="rId7" Type="http://schemas.openxmlformats.org/officeDocument/2006/relationships/image" Target="media/image2.png" /><Relationship Id="rId12" Type="http://schemas.openxmlformats.org/officeDocument/2006/relationships/hyperlink" Target="https://radiopaedia.org/articles/airway-invasive-aspergillosis?lang=gb" TargetMode="External" /><Relationship Id="rId17" Type="http://schemas.openxmlformats.org/officeDocument/2006/relationships/hyperlink" Target="https://radiopaedia.org/articles/respiratory-bronchiolitis?lang=gb" TargetMode="External" /><Relationship Id="rId25" Type="http://schemas.openxmlformats.org/officeDocument/2006/relationships/image" Target="media/image3.jpeg" /><Relationship Id="rId2" Type="http://schemas.openxmlformats.org/officeDocument/2006/relationships/numbering" Target="numbering.xml" /><Relationship Id="rId16" Type="http://schemas.openxmlformats.org/officeDocument/2006/relationships/hyperlink" Target="https://radiopaedia.org/articles/hypersensitivity-pneumonitis?lang=gb" TargetMode="External" /><Relationship Id="rId20" Type="http://schemas.openxmlformats.org/officeDocument/2006/relationships/hyperlink" Target="https://radiopaedia.org/articles/pulmonary-vasculitis?lang=gb" TargetMode="External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hyperlink" Target="https://radiopaedia.org/articles/pulmonary-non-tuberculous-mycobacterial-infection-3?lang=gb" TargetMode="External" /><Relationship Id="rId24" Type="http://schemas.openxmlformats.org/officeDocument/2006/relationships/hyperlink" Target="https://radiopaedia.org/articles/metastatic-pulmonary-calcification?lang=gb" TargetMode="External" /><Relationship Id="rId5" Type="http://schemas.openxmlformats.org/officeDocument/2006/relationships/webSettings" Target="webSettings.xml" /><Relationship Id="rId15" Type="http://schemas.openxmlformats.org/officeDocument/2006/relationships/hyperlink" Target="https://radiopaedia.org/articles/pulmonary-haemorrhage?lang=gb" TargetMode="External" /><Relationship Id="rId23" Type="http://schemas.openxmlformats.org/officeDocument/2006/relationships/hyperlink" Target="https://radiopaedia.org/articles/adenocarcinoma-in-situ-minimally-invasive-adenocarcinoma-and-invasive-adenocarcinoma-of-lung-1?lang=gb" TargetMode="External" /><Relationship Id="rId28" Type="http://schemas.openxmlformats.org/officeDocument/2006/relationships/fontTable" Target="fontTable.xml" /><Relationship Id="rId10" Type="http://schemas.openxmlformats.org/officeDocument/2006/relationships/hyperlink" Target="https://radiopaedia.org/articles/tuberculosis?lang=gb" TargetMode="External" /><Relationship Id="rId19" Type="http://schemas.openxmlformats.org/officeDocument/2006/relationships/hyperlink" Target="https://radiopaedia.org/articles/follicular-bronchiolitis?lang=gb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radiopaedia.org/articles/obliterative-bronchiolitis?lang=gb" TargetMode="External" /><Relationship Id="rId14" Type="http://schemas.openxmlformats.org/officeDocument/2006/relationships/hyperlink" Target="https://radiopaedia.org/articles/pulmonary-oedema?lang=gb" TargetMode="External" /><Relationship Id="rId22" Type="http://schemas.openxmlformats.org/officeDocument/2006/relationships/hyperlink" Target="https://radiopaedia.org/articles/pulmonary-veno-occlusive-disease-1?lang=gb" TargetMode="External" /><Relationship Id="rId27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DC3E7-556A-4DF0-B0BA-CA49091104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GOSTARESH RAYANEH</dc:creator>
  <cp:keywords/>
  <dc:description/>
  <cp:lastModifiedBy>Guest User</cp:lastModifiedBy>
  <cp:revision>2</cp:revision>
  <cp:lastPrinted>2023-09-08T13:37:00Z</cp:lastPrinted>
  <dcterms:created xsi:type="dcterms:W3CDTF">2024-01-04T06:26:00Z</dcterms:created>
  <dcterms:modified xsi:type="dcterms:W3CDTF">2024-01-04T06:26:00Z</dcterms:modified>
</cp:coreProperties>
</file>